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35976" w14:textId="2469E111" w:rsidR="00015C98" w:rsidRPr="0043052C" w:rsidRDefault="00D16F3C">
      <w:pPr>
        <w:rPr>
          <w:rFonts w:cstheme="minorHAnsi"/>
        </w:rPr>
      </w:pPr>
      <w:bookmarkStart w:id="0" w:name="_GoBack"/>
      <w:bookmarkEnd w:id="0"/>
      <w:r w:rsidRPr="0043052C">
        <w:rPr>
          <w:rFonts w:cstheme="minorHAnsi"/>
          <w:b/>
          <w:lang w:val="es-ES"/>
        </w:rPr>
        <w:t>Seguridad y Manejo</w:t>
      </w:r>
      <w:r w:rsidRPr="0043052C">
        <w:rPr>
          <w:rFonts w:cstheme="minorHAnsi"/>
        </w:rPr>
        <w:t xml:space="preserve"> </w:t>
      </w:r>
    </w:p>
    <w:p w14:paraId="64D17C2C" w14:textId="77777777" w:rsidR="00015C98" w:rsidRPr="0043052C" w:rsidRDefault="00015C98"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bookmarkStart w:id="1" w:name="_Hlk7186150"/>
      <w:r w:rsidRPr="0043052C">
        <w:rPr>
          <w:rFonts w:cstheme="minorHAnsi"/>
          <w:lang w:val="es-ES"/>
        </w:rPr>
        <w:t xml:space="preserve">El Nuheara </w:t>
      </w:r>
      <w:proofErr w:type="spellStart"/>
      <w:r w:rsidRPr="0043052C">
        <w:rPr>
          <w:rFonts w:cstheme="minorHAnsi"/>
          <w:lang w:val="es-ES"/>
        </w:rPr>
        <w:t>IQstream</w:t>
      </w:r>
      <w:proofErr w:type="spellEnd"/>
      <w:r w:rsidRPr="0043052C">
        <w:rPr>
          <w:rFonts w:cstheme="minorHAnsi"/>
          <w:lang w:val="es-ES"/>
        </w:rPr>
        <w:t xml:space="preserve"> TV está diseñado para usarse solo en interiores</w:t>
      </w:r>
      <w:bookmarkEnd w:id="1"/>
      <w:r w:rsidRPr="0043052C">
        <w:rPr>
          <w:rFonts w:cstheme="minorHAnsi"/>
          <w:lang w:val="es-ES"/>
        </w:rPr>
        <w:t>.</w:t>
      </w:r>
    </w:p>
    <w:p w14:paraId="5395901B" w14:textId="77777777" w:rsidR="00015C98" w:rsidRPr="0043052C" w:rsidRDefault="00015C98"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43052C">
        <w:rPr>
          <w:rFonts w:cstheme="minorHAnsi"/>
          <w:lang w:val="es-ES"/>
        </w:rPr>
        <w:t>Para un funcionamiento seguro, no sumerja el dispositivo en líquidos.</w:t>
      </w:r>
    </w:p>
    <w:p w14:paraId="2BC639C5" w14:textId="77777777" w:rsidR="00015C98" w:rsidRPr="0043052C" w:rsidRDefault="00015C98"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43052C">
        <w:rPr>
          <w:rFonts w:cstheme="minorHAnsi"/>
          <w:lang w:val="es-ES"/>
        </w:rPr>
        <w:t xml:space="preserve">Al final de su vida útil, deseche </w:t>
      </w:r>
      <w:proofErr w:type="spellStart"/>
      <w:r w:rsidRPr="0043052C">
        <w:rPr>
          <w:rFonts w:cstheme="minorHAnsi"/>
          <w:lang w:val="es-ES"/>
        </w:rPr>
        <w:t>IQstream</w:t>
      </w:r>
      <w:proofErr w:type="spellEnd"/>
      <w:r w:rsidRPr="0043052C">
        <w:rPr>
          <w:rFonts w:cstheme="minorHAnsi"/>
          <w:lang w:val="es-ES"/>
        </w:rPr>
        <w:t xml:space="preserve"> TV en un centro de recolección de residuos electrónicos o baterías.</w:t>
      </w:r>
    </w:p>
    <w:p w14:paraId="6EA30BDC" w14:textId="77777777" w:rsidR="00015C98" w:rsidRPr="0043052C" w:rsidRDefault="00015C98"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43052C">
        <w:rPr>
          <w:rFonts w:cstheme="minorHAnsi"/>
          <w:lang w:val="es-ES"/>
        </w:rPr>
        <w:t xml:space="preserve">La tensión nominal del dispositivo </w:t>
      </w:r>
      <w:proofErr w:type="spellStart"/>
      <w:r w:rsidRPr="0043052C">
        <w:rPr>
          <w:rFonts w:cstheme="minorHAnsi"/>
          <w:lang w:val="es-ES"/>
        </w:rPr>
        <w:t>IQstream</w:t>
      </w:r>
      <w:proofErr w:type="spellEnd"/>
      <w:r w:rsidRPr="0043052C">
        <w:rPr>
          <w:rFonts w:cstheme="minorHAnsi"/>
          <w:lang w:val="es-ES"/>
        </w:rPr>
        <w:t xml:space="preserve"> TV es de 4.40 V a 5.25 V</w:t>
      </w:r>
    </w:p>
    <w:p w14:paraId="000AFA33" w14:textId="736E03E4" w:rsidR="00015C98" w:rsidRPr="0043052C" w:rsidRDefault="00015C98" w:rsidP="00015C98">
      <w:pPr>
        <w:tabs>
          <w:tab w:val="left" w:pos="916"/>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rPr>
          <w:rFonts w:cstheme="minorHAnsi"/>
          <w:lang w:val="es-ES"/>
        </w:rPr>
      </w:pPr>
      <w:r w:rsidRPr="0043052C">
        <w:rPr>
          <w:rFonts w:cstheme="minorHAnsi"/>
          <w:lang w:val="es-ES"/>
        </w:rPr>
        <w:t xml:space="preserve">Para obtener información de soporte y resolución de problemas, visite </w:t>
      </w:r>
      <w:hyperlink r:id="rId9" w:history="1">
        <w:r w:rsidRPr="0043052C">
          <w:rPr>
            <w:rStyle w:val="Hyperlink"/>
            <w:rFonts w:cstheme="minorHAnsi"/>
            <w:lang w:val="es-ES"/>
          </w:rPr>
          <w:t>www.nuheara.com/support</w:t>
        </w:r>
      </w:hyperlink>
      <w:r w:rsidRPr="0043052C">
        <w:rPr>
          <w:rFonts w:cstheme="minorHAnsi"/>
          <w:lang w:val="es-ES"/>
        </w:rPr>
        <w:t xml:space="preserve"> </w:t>
      </w:r>
    </w:p>
    <w:p w14:paraId="0CEC1502" w14:textId="77777777" w:rsidR="00015C98" w:rsidRPr="0043052C" w:rsidRDefault="00015C98">
      <w:pPr>
        <w:rPr>
          <w:rFonts w:cstheme="minorHAnsi"/>
        </w:rPr>
      </w:pPr>
    </w:p>
    <w:p w14:paraId="79CAECD0" w14:textId="38207CA2" w:rsidR="00015C98" w:rsidRPr="0043052C" w:rsidRDefault="00015C98" w:rsidP="00015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lang w:val="es-ES"/>
        </w:rPr>
      </w:pPr>
      <w:r w:rsidRPr="0043052C">
        <w:rPr>
          <w:rFonts w:cstheme="minorHAnsi"/>
          <w:b/>
          <w:lang w:val="es-ES"/>
        </w:rPr>
        <w:t>Información sobre la eliminación para usuarios de residuos de equipos eléctricos y electrónicos (RAEE)</w:t>
      </w:r>
    </w:p>
    <w:p w14:paraId="175938F8" w14:textId="00061652" w:rsidR="00015C98" w:rsidRPr="0043052C" w:rsidRDefault="00015C98"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43052C">
        <w:rPr>
          <w:rFonts w:cstheme="minorHAnsi"/>
          <w:lang w:val="es-ES"/>
        </w:rPr>
        <w:t>Los equipos eléctricos y electrónicos usados no deben mezclarse con la basura doméstica general. Para una gestión, recuperación y reciclaje adecuados, lleve este producto a los puntos de recogida designados donde se aceptarán de forma gratuita.</w:t>
      </w:r>
    </w:p>
    <w:p w14:paraId="54EB3E43" w14:textId="77777777" w:rsidR="00015C98" w:rsidRPr="0043052C" w:rsidRDefault="00015C98"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43052C">
        <w:rPr>
          <w:rFonts w:cstheme="minorHAnsi"/>
          <w:lang w:val="es-ES"/>
        </w:rPr>
        <w:t>Alternativamente, en algunos países puede devolver sus productos a su distribuidor local al comprar un producto nuevo equivalente.</w:t>
      </w:r>
    </w:p>
    <w:p w14:paraId="5FC064B5" w14:textId="77777777" w:rsidR="00015C98" w:rsidRPr="0043052C" w:rsidRDefault="00015C98"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43052C">
        <w:rPr>
          <w:rFonts w:cstheme="minorHAnsi"/>
          <w:lang w:val="es-ES"/>
        </w:rPr>
        <w:t>La eliminación correcta de este producto ayudará a ahorrar recursos valiosos y evitará posibles efectos negativos en la salud humana y el medio ambiente, que podrían derivarse de un manejo inadecuado de los desechos.</w:t>
      </w:r>
    </w:p>
    <w:p w14:paraId="72E461D2" w14:textId="77777777" w:rsidR="00015C98" w:rsidRPr="0043052C" w:rsidRDefault="00015C98"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43052C">
        <w:rPr>
          <w:rFonts w:cstheme="minorHAnsi"/>
          <w:lang w:val="es-ES"/>
        </w:rPr>
        <w:t>Póngase en contacto con su autoridad local para obtener más detalles sobre el punto de recogida, designado para ello, más cercano.</w:t>
      </w:r>
    </w:p>
    <w:p w14:paraId="3E89AEF9" w14:textId="77777777" w:rsidR="00015C98" w:rsidRPr="0043052C" w:rsidRDefault="00015C98"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43052C">
        <w:rPr>
          <w:rFonts w:cstheme="minorHAnsi"/>
          <w:lang w:val="es-ES"/>
        </w:rPr>
        <w:t>Podrían ser aplicables sanciones por la eliminación incorrecta de estos residuos, de acuerdo con su legislación nacional.</w:t>
      </w:r>
    </w:p>
    <w:p w14:paraId="515A2CEA" w14:textId="77777777" w:rsidR="00015C98" w:rsidRPr="0043052C" w:rsidRDefault="00015C98" w:rsidP="00015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p>
    <w:p w14:paraId="4C283426" w14:textId="77777777" w:rsidR="00015C98" w:rsidRPr="0043052C" w:rsidRDefault="00015C98" w:rsidP="00015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43052C">
        <w:rPr>
          <w:rFonts w:cstheme="minorHAnsi"/>
          <w:b/>
          <w:lang w:val="es-ES"/>
        </w:rPr>
        <w:t xml:space="preserve">Resumen de la garantía de Nuheara </w:t>
      </w:r>
      <w:proofErr w:type="spellStart"/>
      <w:r w:rsidRPr="0043052C">
        <w:rPr>
          <w:rFonts w:cstheme="minorHAnsi"/>
          <w:b/>
          <w:lang w:val="es-ES"/>
        </w:rPr>
        <w:t>IQstream</w:t>
      </w:r>
      <w:proofErr w:type="spellEnd"/>
      <w:r w:rsidRPr="0043052C">
        <w:rPr>
          <w:rFonts w:cstheme="minorHAnsi"/>
          <w:b/>
          <w:lang w:val="es-ES"/>
        </w:rPr>
        <w:t xml:space="preserve"> TV</w:t>
      </w:r>
    </w:p>
    <w:p w14:paraId="4B930513" w14:textId="028E7026" w:rsidR="00015C98" w:rsidRPr="0043052C" w:rsidRDefault="00015C98"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43052C">
        <w:rPr>
          <w:rFonts w:cstheme="minorHAnsi"/>
          <w:lang w:val="es-ES"/>
        </w:rPr>
        <w:t xml:space="preserve">Sus productos están garantizados en relación a defectos en materiales y mano de obra por el período de garantía a partir de la fecha de compra original (si se compró en un Distribuidor Autorizado de Nuheara) o la fecha de compra si se compró en la web de Nuheara, </w:t>
      </w:r>
      <w:hyperlink r:id="rId10" w:history="1">
        <w:r w:rsidR="00823421" w:rsidRPr="0043052C">
          <w:rPr>
            <w:rStyle w:val="Hyperlink"/>
            <w:rFonts w:cstheme="minorHAnsi"/>
            <w:lang w:val="es-ES"/>
          </w:rPr>
          <w:t>www.nuheara.com</w:t>
        </w:r>
      </w:hyperlink>
      <w:r w:rsidR="00823421" w:rsidRPr="0043052C">
        <w:rPr>
          <w:rFonts w:cstheme="minorHAnsi"/>
          <w:lang w:val="es-ES"/>
        </w:rPr>
        <w:t xml:space="preserve"> </w:t>
      </w:r>
      <w:r w:rsidRPr="0043052C">
        <w:rPr>
          <w:rFonts w:cstheme="minorHAnsi"/>
          <w:lang w:val="es-ES"/>
        </w:rPr>
        <w:t>cuando se realiza de acuerdo con la documentación de uso aplicable.</w:t>
      </w:r>
    </w:p>
    <w:p w14:paraId="62367BDF" w14:textId="77777777" w:rsidR="00015C98" w:rsidRPr="0043052C" w:rsidRDefault="00015C98"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43052C">
        <w:rPr>
          <w:rFonts w:cstheme="minorHAnsi"/>
          <w:lang w:val="es-ES"/>
        </w:rPr>
        <w:t>El período de garantía es de un año, o el período mínimo exigido por los requisitos reglamentarios en el país de venta.</w:t>
      </w:r>
    </w:p>
    <w:p w14:paraId="5F3B0F46" w14:textId="77777777" w:rsidR="00015C98" w:rsidRPr="0043052C" w:rsidRDefault="00015C98"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43052C">
        <w:rPr>
          <w:rFonts w:cstheme="minorHAnsi"/>
          <w:lang w:val="es-ES"/>
        </w:rPr>
        <w:t>Si se cambia el producto, el producto de reemplazo se convierte en su propiedad y el Producto se convierte en propiedad de Nuheara. Cuando se otorga un reembolso, el Producto se convierte en propiedad de Nuheara.</w:t>
      </w:r>
    </w:p>
    <w:p w14:paraId="77C5D488" w14:textId="77777777" w:rsidR="00015C98" w:rsidRPr="0043052C" w:rsidRDefault="00015C98"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43052C">
        <w:rPr>
          <w:rFonts w:cstheme="minorHAnsi"/>
          <w:lang w:val="es-ES"/>
        </w:rPr>
        <w:t>Esta garantía excluye los defectos debidos al desgaste normal, el abuso, los daños de envío o el no realizar un uso del producto de acuerdo con las instrucciones. Esta garantía es nula en el caso de una reparación o modificación no autorizada, o la eliminación o alteración del etiquetado del producto.</w:t>
      </w:r>
    </w:p>
    <w:p w14:paraId="7B775904" w14:textId="77777777" w:rsidR="00015C98" w:rsidRPr="0043052C" w:rsidRDefault="00015C98"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43052C">
        <w:rPr>
          <w:rFonts w:cstheme="minorHAnsi"/>
          <w:lang w:val="es-ES"/>
        </w:rPr>
        <w:t xml:space="preserve">Excepto en la medida en que lo prohíba la ley estatal aplicable, Nuheara no será responsable por daños indirectos, incidentales, directos o especiales que surjan directa o indirectamente con respecto a dichos productos o el uso o fallo de </w:t>
      </w:r>
      <w:proofErr w:type="gramStart"/>
      <w:r w:rsidRPr="0043052C">
        <w:rPr>
          <w:rFonts w:cstheme="minorHAnsi"/>
          <w:lang w:val="es-ES"/>
        </w:rPr>
        <w:t>los mismos</w:t>
      </w:r>
      <w:proofErr w:type="gramEnd"/>
      <w:r w:rsidRPr="0043052C">
        <w:rPr>
          <w:rFonts w:cstheme="minorHAnsi"/>
          <w:lang w:val="es-ES"/>
        </w:rPr>
        <w:t>, ya sea por incumplimiento de la garantía, negligencia, responsabilidad estricta, agravio o de cualquier otra manera.</w:t>
      </w:r>
    </w:p>
    <w:p w14:paraId="69C8E2AC" w14:textId="77777777" w:rsidR="00015C98" w:rsidRPr="0043052C" w:rsidRDefault="00015C98"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43052C">
        <w:rPr>
          <w:rFonts w:cstheme="minorHAnsi"/>
          <w:lang w:val="es-ES"/>
        </w:rPr>
        <w:lastRenderedPageBreak/>
        <w:t>Ningún vendedor, agente o empleado de Nuheara está autorizado para realizar modificaciones, extensiones o adiciones a esta garantía.</w:t>
      </w:r>
    </w:p>
    <w:p w14:paraId="5AACBF58" w14:textId="77777777" w:rsidR="00015C98" w:rsidRPr="0043052C" w:rsidRDefault="00015C98"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43052C">
        <w:rPr>
          <w:rFonts w:cstheme="minorHAnsi"/>
          <w:lang w:val="es-ES"/>
        </w:rPr>
        <w:t>Algunos estados y países no permiten limitaciones en cuanto a la duración de las garantías, condiciones y / o términos implícitos, por lo que es posible que las limitaciones descritas anteriormente no se apliquen en su caso. Esta garantía se ofrece además de los derechos y recursos que las leyes y regulaciones de protección al consumidor comunican, que no pueden ser eximidos por ley y no afectan sus derechos legales aplicables. En la medida en que lo permita la ley aplicable, la duración de cualquier garantía implícita será de un año.</w:t>
      </w:r>
    </w:p>
    <w:p w14:paraId="30356B29" w14:textId="77777777" w:rsidR="00015C98" w:rsidRPr="0043052C" w:rsidRDefault="00015C98"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43052C">
        <w:rPr>
          <w:rFonts w:cstheme="minorHAnsi"/>
          <w:lang w:val="es-ES"/>
        </w:rPr>
        <w:t>Para los consumidores australianos: nuestros productos vienen con garantías que no pueden ser excluidas bajo la Ley del Consumidor de Australia. Usted tiene derecho a un reemplazo o reembolso por un fallo importante y una compensación por cualquier otra pérdida o daño razonablemente previsible. También tiene derecho a que se reparen o reemplacen los productos si éstos no tienen una calidad aceptable y el fallo no equivale a un fallo importante.</w:t>
      </w:r>
    </w:p>
    <w:p w14:paraId="0C5CD5B8" w14:textId="304E34B9" w:rsidR="00015C98" w:rsidRPr="0043052C" w:rsidRDefault="00015C98" w:rsidP="003E03C5">
      <w:pPr>
        <w:pStyle w:val="HTMLPreformatted"/>
        <w:rPr>
          <w:rFonts w:asciiTheme="minorHAnsi" w:hAnsiTheme="minorHAnsi" w:cstheme="minorHAnsi"/>
          <w:sz w:val="22"/>
          <w:szCs w:val="22"/>
        </w:rPr>
      </w:pPr>
      <w:r w:rsidRPr="0043052C">
        <w:rPr>
          <w:rFonts w:asciiTheme="minorHAnsi" w:eastAsiaTheme="minorEastAsia" w:hAnsiTheme="minorHAnsi" w:cstheme="minorHAnsi"/>
          <w:sz w:val="22"/>
          <w:szCs w:val="22"/>
          <w:lang w:eastAsia="ja-JP"/>
        </w:rPr>
        <w:t xml:space="preserve">Para conocer todos los términos y condiciones de la garantía, visite: </w:t>
      </w:r>
      <w:hyperlink r:id="rId11" w:history="1">
        <w:r w:rsidRPr="0043052C">
          <w:rPr>
            <w:rStyle w:val="Hyperlink"/>
            <w:rFonts w:asciiTheme="minorHAnsi" w:eastAsiaTheme="minorEastAsia" w:hAnsiTheme="minorHAnsi" w:cstheme="minorHAnsi"/>
            <w:sz w:val="22"/>
            <w:szCs w:val="22"/>
            <w:lang w:eastAsia="ja-JP"/>
          </w:rPr>
          <w:t>http://www.nuheara.com/Nuheara-warranty/</w:t>
        </w:r>
      </w:hyperlink>
      <w:r w:rsidRPr="0043052C">
        <w:rPr>
          <w:rFonts w:asciiTheme="minorHAnsi" w:eastAsiaTheme="minorEastAsia" w:hAnsiTheme="minorHAnsi" w:cstheme="minorHAnsi"/>
          <w:sz w:val="22"/>
          <w:szCs w:val="22"/>
          <w:lang w:eastAsia="ja-JP"/>
        </w:rPr>
        <w:t xml:space="preserve"> </w:t>
      </w:r>
    </w:p>
    <w:p w14:paraId="78B23083" w14:textId="77777777" w:rsidR="00015C98" w:rsidRPr="0043052C" w:rsidRDefault="00015C98">
      <w:pPr>
        <w:rPr>
          <w:rFonts w:cstheme="minorHAnsi"/>
          <w:b/>
        </w:rPr>
      </w:pPr>
    </w:p>
    <w:p w14:paraId="46DCE67C" w14:textId="775A1874" w:rsidR="003478C3" w:rsidRPr="0043052C" w:rsidRDefault="00015C98">
      <w:pPr>
        <w:rPr>
          <w:rFonts w:cstheme="minorHAnsi"/>
          <w:b/>
        </w:rPr>
      </w:pPr>
      <w:r w:rsidRPr="0043052C">
        <w:rPr>
          <w:rFonts w:cstheme="minorHAnsi"/>
          <w:b/>
          <w:lang w:val="es-ES"/>
        </w:rPr>
        <w:t>Cumplimiento Legal</w:t>
      </w:r>
    </w:p>
    <w:tbl>
      <w:tblPr>
        <w:tblStyle w:val="TableGrid"/>
        <w:tblW w:w="9895" w:type="dxa"/>
        <w:tblLook w:val="04A0" w:firstRow="1" w:lastRow="0" w:firstColumn="1" w:lastColumn="0" w:noHBand="0" w:noVBand="1"/>
      </w:tblPr>
      <w:tblGrid>
        <w:gridCol w:w="1555"/>
        <w:gridCol w:w="5280"/>
        <w:gridCol w:w="3060"/>
      </w:tblGrid>
      <w:tr w:rsidR="00015C98" w:rsidRPr="0043052C" w14:paraId="20A1A5DC" w14:textId="77777777" w:rsidTr="00823421">
        <w:trPr>
          <w:cantSplit/>
          <w:tblHeader/>
        </w:trPr>
        <w:tc>
          <w:tcPr>
            <w:tcW w:w="1555" w:type="dxa"/>
          </w:tcPr>
          <w:p w14:paraId="575786BD" w14:textId="187ACF11" w:rsidR="00015C98" w:rsidRPr="0043052C" w:rsidRDefault="00015C98" w:rsidP="00015C98">
            <w:pPr>
              <w:rPr>
                <w:rFonts w:cstheme="minorHAnsi"/>
                <w:b/>
              </w:rPr>
            </w:pPr>
            <w:r w:rsidRPr="0043052C">
              <w:rPr>
                <w:rFonts w:cstheme="minorHAnsi"/>
                <w:b/>
                <w:lang w:val="es-ES"/>
              </w:rPr>
              <w:t>País</w:t>
            </w:r>
            <w:r w:rsidRPr="0043052C">
              <w:rPr>
                <w:rFonts w:cstheme="minorHAnsi"/>
                <w:b/>
              </w:rPr>
              <w:t xml:space="preserve"> </w:t>
            </w:r>
          </w:p>
        </w:tc>
        <w:tc>
          <w:tcPr>
            <w:tcW w:w="5280" w:type="dxa"/>
          </w:tcPr>
          <w:p w14:paraId="53D8D76D" w14:textId="15DA2DB1" w:rsidR="00015C98" w:rsidRPr="0043052C" w:rsidRDefault="00015C98" w:rsidP="00015C98">
            <w:pPr>
              <w:rPr>
                <w:rFonts w:cstheme="minorHAnsi"/>
                <w:b/>
              </w:rPr>
            </w:pPr>
            <w:r w:rsidRPr="0043052C">
              <w:rPr>
                <w:rFonts w:cstheme="minorHAnsi"/>
                <w:b/>
                <w:lang w:val="es-ES"/>
              </w:rPr>
              <w:t>Homologación</w:t>
            </w:r>
          </w:p>
        </w:tc>
        <w:tc>
          <w:tcPr>
            <w:tcW w:w="3060" w:type="dxa"/>
          </w:tcPr>
          <w:p w14:paraId="40CD5779" w14:textId="28D33177" w:rsidR="00015C98" w:rsidRPr="0043052C" w:rsidRDefault="00015C98" w:rsidP="00015C98">
            <w:pPr>
              <w:rPr>
                <w:rFonts w:cstheme="minorHAnsi"/>
                <w:b/>
              </w:rPr>
            </w:pPr>
            <w:r w:rsidRPr="0043052C">
              <w:rPr>
                <w:rFonts w:cstheme="minorHAnsi"/>
                <w:b/>
                <w:lang w:val="es-ES"/>
              </w:rPr>
              <w:t>Marca Regulatoria / Logo</w:t>
            </w:r>
          </w:p>
        </w:tc>
      </w:tr>
      <w:tr w:rsidR="00015C98" w:rsidRPr="0043052C" w14:paraId="3800019F" w14:textId="77777777" w:rsidTr="00823421">
        <w:tc>
          <w:tcPr>
            <w:tcW w:w="1555" w:type="dxa"/>
          </w:tcPr>
          <w:p w14:paraId="7464A7C9" w14:textId="565D7D91" w:rsidR="00015C98" w:rsidRPr="0043052C" w:rsidRDefault="00015C98" w:rsidP="00015C98">
            <w:pPr>
              <w:rPr>
                <w:rFonts w:cstheme="minorHAnsi"/>
              </w:rPr>
            </w:pPr>
            <w:r w:rsidRPr="0043052C">
              <w:rPr>
                <w:rFonts w:cstheme="minorHAnsi"/>
                <w:lang w:val="es-ES"/>
              </w:rPr>
              <w:t>Australia y Nueva Zelanda</w:t>
            </w:r>
          </w:p>
        </w:tc>
        <w:tc>
          <w:tcPr>
            <w:tcW w:w="5280" w:type="dxa"/>
          </w:tcPr>
          <w:p w14:paraId="5485B311" w14:textId="209411B3" w:rsidR="00015C98" w:rsidRPr="0043052C" w:rsidRDefault="00015C98" w:rsidP="00015C98">
            <w:pPr>
              <w:rPr>
                <w:rFonts w:cstheme="minorHAnsi"/>
              </w:rPr>
            </w:pPr>
            <w:r w:rsidRPr="0043052C">
              <w:rPr>
                <w:rFonts w:cstheme="minorHAnsi"/>
              </w:rPr>
              <w:t>ACMA / RSM</w:t>
            </w:r>
          </w:p>
        </w:tc>
        <w:tc>
          <w:tcPr>
            <w:tcW w:w="3060" w:type="dxa"/>
          </w:tcPr>
          <w:p w14:paraId="2833867E" w14:textId="77777777" w:rsidR="00015C98" w:rsidRPr="0043052C" w:rsidRDefault="00015C98" w:rsidP="00015C98">
            <w:pPr>
              <w:rPr>
                <w:rFonts w:cstheme="minorHAnsi"/>
              </w:rPr>
            </w:pPr>
          </w:p>
          <w:p w14:paraId="5BBB5827" w14:textId="77777777" w:rsidR="00015C98" w:rsidRPr="0043052C" w:rsidRDefault="00015C98" w:rsidP="00015C98">
            <w:pPr>
              <w:rPr>
                <w:rFonts w:cstheme="minorHAnsi"/>
              </w:rPr>
            </w:pPr>
            <w:r w:rsidRPr="0043052C">
              <w:rPr>
                <w:rFonts w:cstheme="minorHAnsi"/>
                <w:noProof/>
              </w:rPr>
              <w:drawing>
                <wp:inline distT="0" distB="0" distL="0" distR="0" wp14:anchorId="540CF208" wp14:editId="0303BFE0">
                  <wp:extent cx="952500" cy="54370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99359" cy="570450"/>
                          </a:xfrm>
                          <a:prstGeom prst="rect">
                            <a:avLst/>
                          </a:prstGeom>
                        </pic:spPr>
                      </pic:pic>
                    </a:graphicData>
                  </a:graphic>
                </wp:inline>
              </w:drawing>
            </w:r>
          </w:p>
          <w:p w14:paraId="3D31BBD7" w14:textId="77777777" w:rsidR="00015C98" w:rsidRPr="0043052C" w:rsidRDefault="00015C98" w:rsidP="00015C98">
            <w:pPr>
              <w:rPr>
                <w:rFonts w:cstheme="minorHAnsi"/>
              </w:rPr>
            </w:pPr>
          </w:p>
        </w:tc>
      </w:tr>
      <w:tr w:rsidR="00015C98" w:rsidRPr="0043052C" w14:paraId="34AFBAFC" w14:textId="77777777" w:rsidTr="00823421">
        <w:tc>
          <w:tcPr>
            <w:tcW w:w="1555" w:type="dxa"/>
          </w:tcPr>
          <w:p w14:paraId="734AF46B" w14:textId="390ADF5D" w:rsidR="00015C98" w:rsidRPr="0043052C" w:rsidRDefault="00015C98" w:rsidP="00015C98">
            <w:pPr>
              <w:rPr>
                <w:rFonts w:cstheme="minorHAnsi"/>
              </w:rPr>
            </w:pPr>
            <w:r w:rsidRPr="0043052C">
              <w:rPr>
                <w:rFonts w:cstheme="minorHAnsi"/>
                <w:lang w:val="es-ES"/>
              </w:rPr>
              <w:t>Canadá</w:t>
            </w:r>
          </w:p>
        </w:tc>
        <w:tc>
          <w:tcPr>
            <w:tcW w:w="5280" w:type="dxa"/>
          </w:tcPr>
          <w:p w14:paraId="2C0F224E" w14:textId="64F9EBF6" w:rsidR="00015C98" w:rsidRPr="0043052C" w:rsidRDefault="00823421" w:rsidP="00015C98">
            <w:pPr>
              <w:rPr>
                <w:rFonts w:cstheme="minorHAnsi"/>
              </w:rPr>
            </w:pPr>
            <w:proofErr w:type="spellStart"/>
            <w:r w:rsidRPr="0043052C">
              <w:rPr>
                <w:rFonts w:eastAsiaTheme="minorEastAsia" w:cstheme="minorHAnsi"/>
                <w:lang w:eastAsia="ja-JP"/>
              </w:rPr>
              <w:t>Declaración</w:t>
            </w:r>
            <w:proofErr w:type="spellEnd"/>
            <w:r w:rsidRPr="0043052C">
              <w:rPr>
                <w:rFonts w:eastAsiaTheme="minorEastAsia" w:cstheme="minorHAnsi"/>
                <w:lang w:eastAsia="ja-JP"/>
              </w:rPr>
              <w:t xml:space="preserve"> de </w:t>
            </w:r>
            <w:proofErr w:type="spellStart"/>
            <w:r w:rsidRPr="0043052C">
              <w:rPr>
                <w:rFonts w:eastAsiaTheme="minorEastAsia" w:cstheme="minorHAnsi"/>
                <w:lang w:eastAsia="ja-JP"/>
              </w:rPr>
              <w:t>cumplimiento</w:t>
            </w:r>
            <w:proofErr w:type="spellEnd"/>
            <w:r w:rsidRPr="0043052C">
              <w:rPr>
                <w:rFonts w:eastAsiaTheme="minorEastAsia" w:cstheme="minorHAnsi"/>
                <w:lang w:eastAsia="ja-JP"/>
              </w:rPr>
              <w:t xml:space="preserve"> IC. Este </w:t>
            </w:r>
            <w:proofErr w:type="spellStart"/>
            <w:r w:rsidRPr="0043052C">
              <w:rPr>
                <w:rFonts w:eastAsiaTheme="minorEastAsia" w:cstheme="minorHAnsi"/>
                <w:lang w:eastAsia="ja-JP"/>
              </w:rPr>
              <w:t>dispositivo</w:t>
            </w:r>
            <w:proofErr w:type="spellEnd"/>
            <w:r w:rsidRPr="0043052C">
              <w:rPr>
                <w:rFonts w:eastAsiaTheme="minorEastAsia" w:cstheme="minorHAnsi"/>
                <w:lang w:eastAsia="ja-JP"/>
              </w:rPr>
              <w:t xml:space="preserve"> </w:t>
            </w:r>
            <w:proofErr w:type="spellStart"/>
            <w:r w:rsidRPr="0043052C">
              <w:rPr>
                <w:rFonts w:eastAsiaTheme="minorEastAsia" w:cstheme="minorHAnsi"/>
                <w:lang w:eastAsia="ja-JP"/>
              </w:rPr>
              <w:t>cumple</w:t>
            </w:r>
            <w:proofErr w:type="spellEnd"/>
            <w:r w:rsidRPr="0043052C">
              <w:rPr>
                <w:rFonts w:eastAsiaTheme="minorEastAsia" w:cstheme="minorHAnsi"/>
                <w:lang w:eastAsia="ja-JP"/>
              </w:rPr>
              <w:t xml:space="preserve"> con los </w:t>
            </w:r>
            <w:proofErr w:type="spellStart"/>
            <w:r w:rsidRPr="0043052C">
              <w:rPr>
                <w:rFonts w:eastAsiaTheme="minorEastAsia" w:cstheme="minorHAnsi"/>
                <w:lang w:eastAsia="ja-JP"/>
              </w:rPr>
              <w:t>estándares</w:t>
            </w:r>
            <w:proofErr w:type="spellEnd"/>
            <w:r w:rsidRPr="0043052C">
              <w:rPr>
                <w:rFonts w:eastAsiaTheme="minorEastAsia" w:cstheme="minorHAnsi"/>
                <w:lang w:eastAsia="ja-JP"/>
              </w:rPr>
              <w:t xml:space="preserve"> RSS (</w:t>
            </w:r>
            <w:proofErr w:type="spellStart"/>
            <w:r w:rsidRPr="0043052C">
              <w:rPr>
                <w:rFonts w:eastAsiaTheme="minorEastAsia" w:cstheme="minorHAnsi"/>
                <w:lang w:eastAsia="ja-JP"/>
              </w:rPr>
              <w:t>exentos</w:t>
            </w:r>
            <w:proofErr w:type="spellEnd"/>
            <w:r w:rsidRPr="0043052C">
              <w:rPr>
                <w:rFonts w:eastAsiaTheme="minorEastAsia" w:cstheme="minorHAnsi"/>
                <w:lang w:eastAsia="ja-JP"/>
              </w:rPr>
              <w:t xml:space="preserve"> de </w:t>
            </w:r>
            <w:proofErr w:type="spellStart"/>
            <w:r w:rsidRPr="0043052C">
              <w:rPr>
                <w:rFonts w:eastAsiaTheme="minorEastAsia" w:cstheme="minorHAnsi"/>
                <w:lang w:eastAsia="ja-JP"/>
              </w:rPr>
              <w:t>licencia</w:t>
            </w:r>
            <w:proofErr w:type="spellEnd"/>
            <w:r w:rsidRPr="0043052C">
              <w:rPr>
                <w:rFonts w:eastAsiaTheme="minorEastAsia" w:cstheme="minorHAnsi"/>
                <w:lang w:eastAsia="ja-JP"/>
              </w:rPr>
              <w:t xml:space="preserve">) de la </w:t>
            </w:r>
            <w:proofErr w:type="spellStart"/>
            <w:r w:rsidRPr="0043052C">
              <w:rPr>
                <w:rFonts w:eastAsiaTheme="minorEastAsia" w:cstheme="minorHAnsi"/>
                <w:lang w:eastAsia="ja-JP"/>
              </w:rPr>
              <w:t>Industria</w:t>
            </w:r>
            <w:proofErr w:type="spellEnd"/>
            <w:r w:rsidRPr="0043052C">
              <w:rPr>
                <w:rFonts w:eastAsiaTheme="minorEastAsia" w:cstheme="minorHAnsi"/>
                <w:lang w:eastAsia="ja-JP"/>
              </w:rPr>
              <w:t xml:space="preserve"> de </w:t>
            </w:r>
            <w:proofErr w:type="spellStart"/>
            <w:r w:rsidRPr="0043052C">
              <w:rPr>
                <w:rFonts w:eastAsiaTheme="minorEastAsia" w:cstheme="minorHAnsi"/>
                <w:lang w:eastAsia="ja-JP"/>
              </w:rPr>
              <w:t>Canadá</w:t>
            </w:r>
            <w:proofErr w:type="spellEnd"/>
            <w:r w:rsidRPr="0043052C">
              <w:rPr>
                <w:rFonts w:eastAsiaTheme="minorEastAsia" w:cstheme="minorHAnsi"/>
                <w:lang w:eastAsia="ja-JP"/>
              </w:rPr>
              <w:t xml:space="preserve">. El </w:t>
            </w:r>
            <w:proofErr w:type="spellStart"/>
            <w:r w:rsidRPr="0043052C">
              <w:rPr>
                <w:rFonts w:eastAsiaTheme="minorEastAsia" w:cstheme="minorHAnsi"/>
                <w:lang w:eastAsia="ja-JP"/>
              </w:rPr>
              <w:t>funcionamiento</w:t>
            </w:r>
            <w:proofErr w:type="spellEnd"/>
            <w:r w:rsidRPr="0043052C">
              <w:rPr>
                <w:rFonts w:eastAsiaTheme="minorEastAsia" w:cstheme="minorHAnsi"/>
                <w:lang w:eastAsia="ja-JP"/>
              </w:rPr>
              <w:t xml:space="preserve"> </w:t>
            </w:r>
            <w:proofErr w:type="spellStart"/>
            <w:r w:rsidRPr="0043052C">
              <w:rPr>
                <w:rFonts w:eastAsiaTheme="minorEastAsia" w:cstheme="minorHAnsi"/>
                <w:lang w:eastAsia="ja-JP"/>
              </w:rPr>
              <w:t>está</w:t>
            </w:r>
            <w:proofErr w:type="spellEnd"/>
            <w:r w:rsidRPr="0043052C">
              <w:rPr>
                <w:rFonts w:eastAsiaTheme="minorEastAsia" w:cstheme="minorHAnsi"/>
                <w:lang w:eastAsia="ja-JP"/>
              </w:rPr>
              <w:t xml:space="preserve"> </w:t>
            </w:r>
            <w:proofErr w:type="spellStart"/>
            <w:r w:rsidRPr="0043052C">
              <w:rPr>
                <w:rFonts w:eastAsiaTheme="minorEastAsia" w:cstheme="minorHAnsi"/>
                <w:lang w:eastAsia="ja-JP"/>
              </w:rPr>
              <w:t>sujeto</w:t>
            </w:r>
            <w:proofErr w:type="spellEnd"/>
            <w:r w:rsidRPr="0043052C">
              <w:rPr>
                <w:rFonts w:eastAsiaTheme="minorEastAsia" w:cstheme="minorHAnsi"/>
                <w:lang w:eastAsia="ja-JP"/>
              </w:rPr>
              <w:t xml:space="preserve"> a las dos </w:t>
            </w:r>
            <w:proofErr w:type="spellStart"/>
            <w:r w:rsidRPr="0043052C">
              <w:rPr>
                <w:rFonts w:eastAsiaTheme="minorEastAsia" w:cstheme="minorHAnsi"/>
                <w:lang w:eastAsia="ja-JP"/>
              </w:rPr>
              <w:t>condiciones</w:t>
            </w:r>
            <w:proofErr w:type="spellEnd"/>
            <w:r w:rsidRPr="0043052C">
              <w:rPr>
                <w:rFonts w:eastAsiaTheme="minorEastAsia" w:cstheme="minorHAnsi"/>
                <w:lang w:eastAsia="ja-JP"/>
              </w:rPr>
              <w:t xml:space="preserve"> </w:t>
            </w:r>
            <w:proofErr w:type="spellStart"/>
            <w:r w:rsidRPr="0043052C">
              <w:rPr>
                <w:rFonts w:eastAsiaTheme="minorEastAsia" w:cstheme="minorHAnsi"/>
                <w:lang w:eastAsia="ja-JP"/>
              </w:rPr>
              <w:t>siguientes</w:t>
            </w:r>
            <w:proofErr w:type="spellEnd"/>
            <w:r w:rsidRPr="0043052C">
              <w:rPr>
                <w:rFonts w:eastAsiaTheme="minorEastAsia" w:cstheme="minorHAnsi"/>
                <w:lang w:eastAsia="ja-JP"/>
              </w:rPr>
              <w:t xml:space="preserve">: </w:t>
            </w:r>
            <w:r w:rsidRPr="0043052C">
              <w:rPr>
                <w:rFonts w:eastAsiaTheme="minorEastAsia" w:cstheme="minorHAnsi"/>
                <w:lang w:eastAsia="ja-JP"/>
              </w:rPr>
              <w:br/>
            </w:r>
            <w:r w:rsidRPr="0043052C">
              <w:rPr>
                <w:rFonts w:eastAsiaTheme="minorEastAsia" w:cstheme="minorHAnsi"/>
                <w:lang w:eastAsia="ja-JP"/>
              </w:rPr>
              <w:t xml:space="preserve">1. Este </w:t>
            </w:r>
            <w:proofErr w:type="spellStart"/>
            <w:r w:rsidRPr="0043052C">
              <w:rPr>
                <w:rFonts w:eastAsiaTheme="minorEastAsia" w:cstheme="minorHAnsi"/>
                <w:lang w:eastAsia="ja-JP"/>
              </w:rPr>
              <w:t>dispositivo</w:t>
            </w:r>
            <w:proofErr w:type="spellEnd"/>
            <w:r w:rsidRPr="0043052C">
              <w:rPr>
                <w:rFonts w:eastAsiaTheme="minorEastAsia" w:cstheme="minorHAnsi"/>
                <w:lang w:eastAsia="ja-JP"/>
              </w:rPr>
              <w:t xml:space="preserve"> no </w:t>
            </w:r>
            <w:proofErr w:type="spellStart"/>
            <w:r w:rsidRPr="0043052C">
              <w:rPr>
                <w:rFonts w:eastAsiaTheme="minorEastAsia" w:cstheme="minorHAnsi"/>
                <w:lang w:eastAsia="ja-JP"/>
              </w:rPr>
              <w:t>puede</w:t>
            </w:r>
            <w:proofErr w:type="spellEnd"/>
            <w:r w:rsidRPr="0043052C">
              <w:rPr>
                <w:rFonts w:eastAsiaTheme="minorEastAsia" w:cstheme="minorHAnsi"/>
                <w:lang w:eastAsia="ja-JP"/>
              </w:rPr>
              <w:t xml:space="preserve"> </w:t>
            </w:r>
            <w:proofErr w:type="spellStart"/>
            <w:r w:rsidRPr="0043052C">
              <w:rPr>
                <w:rFonts w:eastAsiaTheme="minorEastAsia" w:cstheme="minorHAnsi"/>
                <w:lang w:eastAsia="ja-JP"/>
              </w:rPr>
              <w:t>causar</w:t>
            </w:r>
            <w:proofErr w:type="spellEnd"/>
            <w:r w:rsidRPr="0043052C">
              <w:rPr>
                <w:rFonts w:eastAsiaTheme="minorEastAsia" w:cstheme="minorHAnsi"/>
                <w:lang w:eastAsia="ja-JP"/>
              </w:rPr>
              <w:t xml:space="preserve"> </w:t>
            </w:r>
            <w:proofErr w:type="spellStart"/>
            <w:r w:rsidRPr="0043052C">
              <w:rPr>
                <w:rFonts w:eastAsiaTheme="minorEastAsia" w:cstheme="minorHAnsi"/>
                <w:lang w:eastAsia="ja-JP"/>
              </w:rPr>
              <w:t>interferencias</w:t>
            </w:r>
            <w:proofErr w:type="spellEnd"/>
            <w:r w:rsidRPr="0043052C">
              <w:rPr>
                <w:rFonts w:eastAsiaTheme="minorEastAsia" w:cstheme="minorHAnsi"/>
                <w:lang w:eastAsia="ja-JP"/>
              </w:rPr>
              <w:t xml:space="preserve"> </w:t>
            </w:r>
            <w:proofErr w:type="spellStart"/>
            <w:r w:rsidRPr="0043052C">
              <w:rPr>
                <w:rFonts w:eastAsiaTheme="minorEastAsia" w:cstheme="minorHAnsi"/>
                <w:lang w:eastAsia="ja-JP"/>
              </w:rPr>
              <w:t>perjudiciales</w:t>
            </w:r>
            <w:proofErr w:type="spellEnd"/>
            <w:r w:rsidRPr="0043052C">
              <w:rPr>
                <w:rFonts w:eastAsiaTheme="minorEastAsia" w:cstheme="minorHAnsi"/>
                <w:lang w:eastAsia="ja-JP"/>
              </w:rPr>
              <w:t xml:space="preserve">, y </w:t>
            </w:r>
            <w:r w:rsidRPr="0043052C">
              <w:rPr>
                <w:rFonts w:eastAsiaTheme="minorEastAsia" w:cstheme="minorHAnsi"/>
                <w:lang w:eastAsia="ja-JP"/>
              </w:rPr>
              <w:br/>
            </w:r>
            <w:r w:rsidRPr="0043052C">
              <w:rPr>
                <w:rFonts w:eastAsiaTheme="minorEastAsia" w:cstheme="minorHAnsi"/>
                <w:lang w:eastAsia="ja-JP"/>
              </w:rPr>
              <w:t xml:space="preserve">2. Este </w:t>
            </w:r>
            <w:proofErr w:type="spellStart"/>
            <w:r w:rsidRPr="0043052C">
              <w:rPr>
                <w:rFonts w:eastAsiaTheme="minorEastAsia" w:cstheme="minorHAnsi"/>
                <w:lang w:eastAsia="ja-JP"/>
              </w:rPr>
              <w:t>dispositivo</w:t>
            </w:r>
            <w:proofErr w:type="spellEnd"/>
            <w:r w:rsidRPr="0043052C">
              <w:rPr>
                <w:rFonts w:eastAsiaTheme="minorEastAsia" w:cstheme="minorHAnsi"/>
                <w:lang w:eastAsia="ja-JP"/>
              </w:rPr>
              <w:t xml:space="preserve"> debe </w:t>
            </w:r>
            <w:proofErr w:type="spellStart"/>
            <w:r w:rsidRPr="0043052C">
              <w:rPr>
                <w:rFonts w:eastAsiaTheme="minorEastAsia" w:cstheme="minorHAnsi"/>
                <w:lang w:eastAsia="ja-JP"/>
              </w:rPr>
              <w:t>aceptar</w:t>
            </w:r>
            <w:proofErr w:type="spellEnd"/>
            <w:r w:rsidRPr="0043052C">
              <w:rPr>
                <w:rFonts w:eastAsiaTheme="minorEastAsia" w:cstheme="minorHAnsi"/>
                <w:lang w:eastAsia="ja-JP"/>
              </w:rPr>
              <w:t xml:space="preserve"> </w:t>
            </w:r>
            <w:proofErr w:type="spellStart"/>
            <w:r w:rsidRPr="0043052C">
              <w:rPr>
                <w:rFonts w:eastAsiaTheme="minorEastAsia" w:cstheme="minorHAnsi"/>
                <w:lang w:eastAsia="ja-JP"/>
              </w:rPr>
              <w:t>cualquier</w:t>
            </w:r>
            <w:proofErr w:type="spellEnd"/>
            <w:r w:rsidRPr="0043052C">
              <w:rPr>
                <w:rFonts w:eastAsiaTheme="minorEastAsia" w:cstheme="minorHAnsi"/>
                <w:lang w:eastAsia="ja-JP"/>
              </w:rPr>
              <w:t xml:space="preserve"> </w:t>
            </w:r>
            <w:proofErr w:type="spellStart"/>
            <w:r w:rsidRPr="0043052C">
              <w:rPr>
                <w:rFonts w:eastAsiaTheme="minorEastAsia" w:cstheme="minorHAnsi"/>
                <w:lang w:eastAsia="ja-JP"/>
              </w:rPr>
              <w:t>interferencia</w:t>
            </w:r>
            <w:proofErr w:type="spellEnd"/>
            <w:r w:rsidRPr="0043052C">
              <w:rPr>
                <w:rFonts w:eastAsiaTheme="minorEastAsia" w:cstheme="minorHAnsi"/>
                <w:lang w:eastAsia="ja-JP"/>
              </w:rPr>
              <w:t xml:space="preserve"> </w:t>
            </w:r>
            <w:proofErr w:type="spellStart"/>
            <w:r w:rsidRPr="0043052C">
              <w:rPr>
                <w:rFonts w:eastAsiaTheme="minorEastAsia" w:cstheme="minorHAnsi"/>
                <w:lang w:eastAsia="ja-JP"/>
              </w:rPr>
              <w:t>recibida</w:t>
            </w:r>
            <w:proofErr w:type="spellEnd"/>
            <w:r w:rsidRPr="0043052C">
              <w:rPr>
                <w:rFonts w:eastAsiaTheme="minorEastAsia" w:cstheme="minorHAnsi"/>
                <w:lang w:eastAsia="ja-JP"/>
              </w:rPr>
              <w:t xml:space="preserve">, </w:t>
            </w:r>
            <w:proofErr w:type="spellStart"/>
            <w:r w:rsidRPr="0043052C">
              <w:rPr>
                <w:rFonts w:eastAsiaTheme="minorEastAsia" w:cstheme="minorHAnsi"/>
                <w:lang w:eastAsia="ja-JP"/>
              </w:rPr>
              <w:t>incluidas</w:t>
            </w:r>
            <w:proofErr w:type="spellEnd"/>
            <w:r w:rsidRPr="0043052C">
              <w:rPr>
                <w:rFonts w:eastAsiaTheme="minorEastAsia" w:cstheme="minorHAnsi"/>
                <w:lang w:eastAsia="ja-JP"/>
              </w:rPr>
              <w:t xml:space="preserve"> las </w:t>
            </w:r>
            <w:proofErr w:type="spellStart"/>
            <w:r w:rsidRPr="0043052C">
              <w:rPr>
                <w:rFonts w:eastAsiaTheme="minorEastAsia" w:cstheme="minorHAnsi"/>
                <w:lang w:eastAsia="ja-JP"/>
              </w:rPr>
              <w:t>interferencias</w:t>
            </w:r>
            <w:proofErr w:type="spellEnd"/>
            <w:r w:rsidRPr="0043052C">
              <w:rPr>
                <w:rFonts w:eastAsiaTheme="minorEastAsia" w:cstheme="minorHAnsi"/>
                <w:lang w:eastAsia="ja-JP"/>
              </w:rPr>
              <w:t xml:space="preserve"> que </w:t>
            </w:r>
            <w:proofErr w:type="spellStart"/>
            <w:r w:rsidRPr="0043052C">
              <w:rPr>
                <w:rFonts w:eastAsiaTheme="minorEastAsia" w:cstheme="minorHAnsi"/>
                <w:lang w:eastAsia="ja-JP"/>
              </w:rPr>
              <w:t>puedan</w:t>
            </w:r>
            <w:proofErr w:type="spellEnd"/>
            <w:r w:rsidRPr="0043052C">
              <w:rPr>
                <w:rFonts w:eastAsiaTheme="minorEastAsia" w:cstheme="minorHAnsi"/>
                <w:lang w:eastAsia="ja-JP"/>
              </w:rPr>
              <w:t xml:space="preserve"> </w:t>
            </w:r>
            <w:proofErr w:type="spellStart"/>
            <w:r w:rsidRPr="0043052C">
              <w:rPr>
                <w:rFonts w:eastAsiaTheme="minorEastAsia" w:cstheme="minorHAnsi"/>
                <w:lang w:eastAsia="ja-JP"/>
              </w:rPr>
              <w:t>causar</w:t>
            </w:r>
            <w:proofErr w:type="spellEnd"/>
            <w:r w:rsidRPr="0043052C">
              <w:rPr>
                <w:rFonts w:eastAsiaTheme="minorEastAsia" w:cstheme="minorHAnsi"/>
                <w:lang w:eastAsia="ja-JP"/>
              </w:rPr>
              <w:t xml:space="preserve"> un </w:t>
            </w:r>
            <w:proofErr w:type="spellStart"/>
            <w:r w:rsidRPr="0043052C">
              <w:rPr>
                <w:rFonts w:eastAsiaTheme="minorEastAsia" w:cstheme="minorHAnsi"/>
                <w:lang w:eastAsia="ja-JP"/>
              </w:rPr>
              <w:t>funcionamiento</w:t>
            </w:r>
            <w:proofErr w:type="spellEnd"/>
            <w:r w:rsidRPr="0043052C">
              <w:rPr>
                <w:rFonts w:eastAsiaTheme="minorEastAsia" w:cstheme="minorHAnsi"/>
                <w:lang w:eastAsia="ja-JP"/>
              </w:rPr>
              <w:t xml:space="preserve"> no </w:t>
            </w:r>
            <w:proofErr w:type="spellStart"/>
            <w:r w:rsidRPr="0043052C">
              <w:rPr>
                <w:rFonts w:eastAsiaTheme="minorEastAsia" w:cstheme="minorHAnsi"/>
                <w:lang w:eastAsia="ja-JP"/>
              </w:rPr>
              <w:t>deseado</w:t>
            </w:r>
            <w:proofErr w:type="spellEnd"/>
            <w:r w:rsidRPr="0043052C">
              <w:rPr>
                <w:rFonts w:eastAsiaTheme="minorEastAsia" w:cstheme="minorHAnsi"/>
                <w:lang w:eastAsia="ja-JP"/>
              </w:rPr>
              <w:t xml:space="preserve">. CAN ICES-3 (B) / NMB-3 (B). Radio </w:t>
            </w:r>
            <w:proofErr w:type="spellStart"/>
            <w:r w:rsidRPr="0043052C">
              <w:rPr>
                <w:rFonts w:eastAsiaTheme="minorEastAsia" w:cstheme="minorHAnsi"/>
                <w:lang w:eastAsia="ja-JP"/>
              </w:rPr>
              <w:t>Exposición</w:t>
            </w:r>
            <w:proofErr w:type="spellEnd"/>
            <w:r w:rsidRPr="0043052C">
              <w:rPr>
                <w:rFonts w:eastAsiaTheme="minorEastAsia" w:cstheme="minorHAnsi"/>
                <w:lang w:eastAsia="ja-JP"/>
              </w:rPr>
              <w:t xml:space="preserve"> IC. Este </w:t>
            </w:r>
            <w:proofErr w:type="spellStart"/>
            <w:r w:rsidRPr="0043052C">
              <w:rPr>
                <w:rFonts w:eastAsiaTheme="minorEastAsia" w:cstheme="minorHAnsi"/>
                <w:lang w:eastAsia="ja-JP"/>
              </w:rPr>
              <w:t>equipo</w:t>
            </w:r>
            <w:proofErr w:type="spellEnd"/>
            <w:r w:rsidRPr="0043052C">
              <w:rPr>
                <w:rFonts w:eastAsiaTheme="minorEastAsia" w:cstheme="minorHAnsi"/>
                <w:lang w:eastAsia="ja-JP"/>
              </w:rPr>
              <w:t xml:space="preserve"> </w:t>
            </w:r>
            <w:proofErr w:type="spellStart"/>
            <w:r w:rsidRPr="0043052C">
              <w:rPr>
                <w:rFonts w:eastAsiaTheme="minorEastAsia" w:cstheme="minorHAnsi"/>
                <w:lang w:eastAsia="ja-JP"/>
              </w:rPr>
              <w:t>cumple</w:t>
            </w:r>
            <w:proofErr w:type="spellEnd"/>
            <w:r w:rsidRPr="0043052C">
              <w:rPr>
                <w:rFonts w:eastAsiaTheme="minorEastAsia" w:cstheme="minorHAnsi"/>
                <w:lang w:eastAsia="ja-JP"/>
              </w:rPr>
              <w:t xml:space="preserve"> con los </w:t>
            </w:r>
            <w:proofErr w:type="spellStart"/>
            <w:r w:rsidRPr="0043052C">
              <w:rPr>
                <w:rFonts w:eastAsiaTheme="minorEastAsia" w:cstheme="minorHAnsi"/>
                <w:lang w:eastAsia="ja-JP"/>
              </w:rPr>
              <w:t>límites</w:t>
            </w:r>
            <w:proofErr w:type="spellEnd"/>
            <w:r w:rsidRPr="0043052C">
              <w:rPr>
                <w:rFonts w:eastAsiaTheme="minorEastAsia" w:cstheme="minorHAnsi"/>
                <w:lang w:eastAsia="ja-JP"/>
              </w:rPr>
              <w:t xml:space="preserve"> de </w:t>
            </w:r>
            <w:proofErr w:type="spellStart"/>
            <w:r w:rsidRPr="0043052C">
              <w:rPr>
                <w:rFonts w:eastAsiaTheme="minorEastAsia" w:cstheme="minorHAnsi"/>
                <w:lang w:eastAsia="ja-JP"/>
              </w:rPr>
              <w:t>exposición</w:t>
            </w:r>
            <w:proofErr w:type="spellEnd"/>
            <w:r w:rsidRPr="0043052C">
              <w:rPr>
                <w:rFonts w:eastAsiaTheme="minorEastAsia" w:cstheme="minorHAnsi"/>
                <w:lang w:eastAsia="ja-JP"/>
              </w:rPr>
              <w:t xml:space="preserve"> a la </w:t>
            </w:r>
            <w:proofErr w:type="spellStart"/>
            <w:r w:rsidRPr="0043052C">
              <w:rPr>
                <w:rFonts w:eastAsiaTheme="minorEastAsia" w:cstheme="minorHAnsi"/>
                <w:lang w:eastAsia="ja-JP"/>
              </w:rPr>
              <w:t>radiación</w:t>
            </w:r>
            <w:proofErr w:type="spellEnd"/>
            <w:r w:rsidRPr="0043052C">
              <w:rPr>
                <w:rFonts w:eastAsiaTheme="minorEastAsia" w:cstheme="minorHAnsi"/>
                <w:lang w:eastAsia="ja-JP"/>
              </w:rPr>
              <w:t xml:space="preserve"> de </w:t>
            </w:r>
            <w:proofErr w:type="spellStart"/>
            <w:r w:rsidRPr="0043052C">
              <w:rPr>
                <w:rFonts w:eastAsiaTheme="minorEastAsia" w:cstheme="minorHAnsi"/>
                <w:lang w:eastAsia="ja-JP"/>
              </w:rPr>
              <w:t>Canadá</w:t>
            </w:r>
            <w:proofErr w:type="spellEnd"/>
            <w:r w:rsidRPr="0043052C">
              <w:rPr>
                <w:rFonts w:eastAsiaTheme="minorEastAsia" w:cstheme="minorHAnsi"/>
                <w:lang w:eastAsia="ja-JP"/>
              </w:rPr>
              <w:t xml:space="preserve"> </w:t>
            </w:r>
            <w:proofErr w:type="spellStart"/>
            <w:r w:rsidRPr="0043052C">
              <w:rPr>
                <w:rFonts w:eastAsiaTheme="minorEastAsia" w:cstheme="minorHAnsi"/>
                <w:lang w:eastAsia="ja-JP"/>
              </w:rPr>
              <w:t>establecidos</w:t>
            </w:r>
            <w:proofErr w:type="spellEnd"/>
            <w:r w:rsidRPr="0043052C">
              <w:rPr>
                <w:rFonts w:eastAsiaTheme="minorEastAsia" w:cstheme="minorHAnsi"/>
                <w:lang w:eastAsia="ja-JP"/>
              </w:rPr>
              <w:t xml:space="preserve"> para </w:t>
            </w:r>
            <w:proofErr w:type="spellStart"/>
            <w:r w:rsidRPr="0043052C">
              <w:rPr>
                <w:rFonts w:eastAsiaTheme="minorEastAsia" w:cstheme="minorHAnsi"/>
                <w:lang w:eastAsia="ja-JP"/>
              </w:rPr>
              <w:t>entornos</w:t>
            </w:r>
            <w:proofErr w:type="spellEnd"/>
            <w:r w:rsidRPr="0043052C">
              <w:rPr>
                <w:rFonts w:eastAsiaTheme="minorEastAsia" w:cstheme="minorHAnsi"/>
                <w:lang w:eastAsia="ja-JP"/>
              </w:rPr>
              <w:t xml:space="preserve"> no </w:t>
            </w:r>
            <w:proofErr w:type="spellStart"/>
            <w:r w:rsidRPr="0043052C">
              <w:rPr>
                <w:rFonts w:eastAsiaTheme="minorEastAsia" w:cstheme="minorHAnsi"/>
                <w:lang w:eastAsia="ja-JP"/>
              </w:rPr>
              <w:t>controlados</w:t>
            </w:r>
            <w:proofErr w:type="spellEnd"/>
            <w:r w:rsidRPr="0043052C">
              <w:rPr>
                <w:rFonts w:eastAsiaTheme="minorEastAsia" w:cstheme="minorHAnsi"/>
                <w:lang w:eastAsia="ja-JP"/>
              </w:rPr>
              <w:t xml:space="preserve">. Este </w:t>
            </w:r>
            <w:proofErr w:type="spellStart"/>
            <w:r w:rsidRPr="0043052C">
              <w:rPr>
                <w:rFonts w:eastAsiaTheme="minorEastAsia" w:cstheme="minorHAnsi"/>
                <w:lang w:eastAsia="ja-JP"/>
              </w:rPr>
              <w:t>transmisor</w:t>
            </w:r>
            <w:proofErr w:type="spellEnd"/>
            <w:r w:rsidRPr="0043052C">
              <w:rPr>
                <w:rFonts w:eastAsiaTheme="minorEastAsia" w:cstheme="minorHAnsi"/>
                <w:lang w:eastAsia="ja-JP"/>
              </w:rPr>
              <w:t xml:space="preserve"> no debe </w:t>
            </w:r>
            <w:proofErr w:type="spellStart"/>
            <w:r w:rsidRPr="0043052C">
              <w:rPr>
                <w:rFonts w:eastAsiaTheme="minorEastAsia" w:cstheme="minorHAnsi"/>
                <w:lang w:eastAsia="ja-JP"/>
              </w:rPr>
              <w:t>utilizarse</w:t>
            </w:r>
            <w:proofErr w:type="spellEnd"/>
            <w:r w:rsidRPr="0043052C">
              <w:rPr>
                <w:rFonts w:eastAsiaTheme="minorEastAsia" w:cstheme="minorHAnsi"/>
                <w:lang w:eastAsia="ja-JP"/>
              </w:rPr>
              <w:t xml:space="preserve"> con </w:t>
            </w:r>
            <w:proofErr w:type="spellStart"/>
            <w:r w:rsidRPr="0043052C">
              <w:rPr>
                <w:rFonts w:eastAsiaTheme="minorEastAsia" w:cstheme="minorHAnsi"/>
                <w:lang w:eastAsia="ja-JP"/>
              </w:rPr>
              <w:t>ninguna</w:t>
            </w:r>
            <w:proofErr w:type="spellEnd"/>
            <w:r w:rsidRPr="0043052C">
              <w:rPr>
                <w:rFonts w:eastAsiaTheme="minorEastAsia" w:cstheme="minorHAnsi"/>
                <w:lang w:eastAsia="ja-JP"/>
              </w:rPr>
              <w:t xml:space="preserve"> </w:t>
            </w:r>
            <w:proofErr w:type="spellStart"/>
            <w:r w:rsidRPr="0043052C">
              <w:rPr>
                <w:rFonts w:eastAsiaTheme="minorEastAsia" w:cstheme="minorHAnsi"/>
                <w:lang w:eastAsia="ja-JP"/>
              </w:rPr>
              <w:t>otra</w:t>
            </w:r>
            <w:proofErr w:type="spellEnd"/>
            <w:r w:rsidRPr="0043052C">
              <w:rPr>
                <w:rFonts w:eastAsiaTheme="minorEastAsia" w:cstheme="minorHAnsi"/>
                <w:lang w:eastAsia="ja-JP"/>
              </w:rPr>
              <w:t xml:space="preserve"> </w:t>
            </w:r>
            <w:proofErr w:type="spellStart"/>
            <w:r w:rsidRPr="0043052C">
              <w:rPr>
                <w:rFonts w:eastAsiaTheme="minorEastAsia" w:cstheme="minorHAnsi"/>
                <w:lang w:eastAsia="ja-JP"/>
              </w:rPr>
              <w:t>antena</w:t>
            </w:r>
            <w:proofErr w:type="spellEnd"/>
            <w:r w:rsidRPr="0043052C">
              <w:rPr>
                <w:rFonts w:eastAsiaTheme="minorEastAsia" w:cstheme="minorHAnsi"/>
                <w:lang w:eastAsia="ja-JP"/>
              </w:rPr>
              <w:t xml:space="preserve"> o </w:t>
            </w:r>
            <w:proofErr w:type="spellStart"/>
            <w:r w:rsidRPr="0043052C">
              <w:rPr>
                <w:rFonts w:eastAsiaTheme="minorEastAsia" w:cstheme="minorHAnsi"/>
                <w:lang w:eastAsia="ja-JP"/>
              </w:rPr>
              <w:t>transmisor</w:t>
            </w:r>
            <w:proofErr w:type="spellEnd"/>
            <w:r w:rsidRPr="0043052C">
              <w:rPr>
                <w:rFonts w:eastAsiaTheme="minorEastAsia" w:cstheme="minorHAnsi"/>
                <w:lang w:eastAsia="ja-JP"/>
              </w:rPr>
              <w:t>.</w:t>
            </w:r>
          </w:p>
        </w:tc>
        <w:tc>
          <w:tcPr>
            <w:tcW w:w="3060" w:type="dxa"/>
          </w:tcPr>
          <w:p w14:paraId="580F75E6" w14:textId="77777777" w:rsidR="00015C98" w:rsidRPr="0043052C" w:rsidRDefault="00015C98" w:rsidP="00015C98">
            <w:pPr>
              <w:rPr>
                <w:rFonts w:cstheme="minorHAnsi"/>
              </w:rPr>
            </w:pPr>
            <w:r w:rsidRPr="0043052C">
              <w:rPr>
                <w:rFonts w:cstheme="minorHAnsi"/>
              </w:rPr>
              <w:t xml:space="preserve">IC: </w:t>
            </w:r>
            <w:proofErr w:type="spellStart"/>
            <w:r w:rsidRPr="0043052C">
              <w:rPr>
                <w:rFonts w:cstheme="minorHAnsi"/>
              </w:rPr>
              <w:t>xxxxx-xxxxxxxxx</w:t>
            </w:r>
            <w:proofErr w:type="spellEnd"/>
          </w:p>
          <w:p w14:paraId="5BA3C454" w14:textId="77777777" w:rsidR="00015C98" w:rsidRPr="0043052C" w:rsidRDefault="00015C98" w:rsidP="00015C98">
            <w:pPr>
              <w:rPr>
                <w:rFonts w:cstheme="minorHAnsi"/>
              </w:rPr>
            </w:pPr>
          </w:p>
        </w:tc>
      </w:tr>
      <w:tr w:rsidR="00015C98" w:rsidRPr="0043052C" w14:paraId="15EBD4B0" w14:textId="77777777" w:rsidTr="00823421">
        <w:tc>
          <w:tcPr>
            <w:tcW w:w="1555" w:type="dxa"/>
          </w:tcPr>
          <w:p w14:paraId="2045B3C8" w14:textId="0E26834D" w:rsidR="00015C98" w:rsidRPr="0043052C" w:rsidRDefault="00823421" w:rsidP="00015C98">
            <w:pPr>
              <w:rPr>
                <w:rFonts w:cstheme="minorHAnsi"/>
              </w:rPr>
            </w:pPr>
            <w:r w:rsidRPr="0043052C">
              <w:rPr>
                <w:rFonts w:cstheme="minorHAnsi"/>
                <w:lang w:val="es-ES"/>
              </w:rPr>
              <w:t>Europa</w:t>
            </w:r>
          </w:p>
        </w:tc>
        <w:tc>
          <w:tcPr>
            <w:tcW w:w="5280" w:type="dxa"/>
          </w:tcPr>
          <w:p w14:paraId="2D0EBCA6" w14:textId="366BB8C7" w:rsidR="00015C98" w:rsidRPr="0043052C" w:rsidRDefault="00823421" w:rsidP="00015C98">
            <w:pPr>
              <w:rPr>
                <w:rFonts w:cstheme="minorHAnsi"/>
              </w:rPr>
            </w:pPr>
            <w:r w:rsidRPr="0043052C">
              <w:rPr>
                <w:rFonts w:eastAsiaTheme="minorEastAsia" w:cstheme="minorHAnsi"/>
                <w:lang w:eastAsia="ja-JP"/>
              </w:rPr>
              <w:t xml:space="preserve">Este </w:t>
            </w:r>
            <w:proofErr w:type="spellStart"/>
            <w:r w:rsidRPr="0043052C">
              <w:rPr>
                <w:rFonts w:eastAsiaTheme="minorEastAsia" w:cstheme="minorHAnsi"/>
                <w:lang w:eastAsia="ja-JP"/>
              </w:rPr>
              <w:t>dispositivo</w:t>
            </w:r>
            <w:proofErr w:type="spellEnd"/>
            <w:r w:rsidRPr="0043052C">
              <w:rPr>
                <w:rFonts w:eastAsiaTheme="minorEastAsia" w:cstheme="minorHAnsi"/>
                <w:lang w:eastAsia="ja-JP"/>
              </w:rPr>
              <w:t xml:space="preserve"> </w:t>
            </w:r>
            <w:proofErr w:type="spellStart"/>
            <w:r w:rsidRPr="0043052C">
              <w:rPr>
                <w:rFonts w:eastAsiaTheme="minorEastAsia" w:cstheme="minorHAnsi"/>
                <w:lang w:eastAsia="ja-JP"/>
              </w:rPr>
              <w:t>inalámbrico</w:t>
            </w:r>
            <w:proofErr w:type="spellEnd"/>
            <w:r w:rsidRPr="0043052C">
              <w:rPr>
                <w:rFonts w:eastAsiaTheme="minorEastAsia" w:cstheme="minorHAnsi"/>
                <w:lang w:eastAsia="ja-JP"/>
              </w:rPr>
              <w:t xml:space="preserve"> </w:t>
            </w:r>
            <w:proofErr w:type="spellStart"/>
            <w:r w:rsidRPr="0043052C">
              <w:rPr>
                <w:rFonts w:eastAsiaTheme="minorEastAsia" w:cstheme="minorHAnsi"/>
                <w:lang w:eastAsia="ja-JP"/>
              </w:rPr>
              <w:t>cumple</w:t>
            </w:r>
            <w:proofErr w:type="spellEnd"/>
            <w:r w:rsidRPr="0043052C">
              <w:rPr>
                <w:rFonts w:eastAsiaTheme="minorEastAsia" w:cstheme="minorHAnsi"/>
                <w:lang w:eastAsia="ja-JP"/>
              </w:rPr>
              <w:t xml:space="preserve"> con los </w:t>
            </w:r>
            <w:proofErr w:type="spellStart"/>
            <w:r w:rsidRPr="0043052C">
              <w:rPr>
                <w:rFonts w:eastAsiaTheme="minorEastAsia" w:cstheme="minorHAnsi"/>
                <w:lang w:eastAsia="ja-JP"/>
              </w:rPr>
              <w:t>requisitos</w:t>
            </w:r>
            <w:proofErr w:type="spellEnd"/>
            <w:r w:rsidRPr="0043052C">
              <w:rPr>
                <w:rFonts w:eastAsiaTheme="minorEastAsia" w:cstheme="minorHAnsi"/>
                <w:lang w:eastAsia="ja-JP"/>
              </w:rPr>
              <w:t xml:space="preserve"> de la </w:t>
            </w:r>
            <w:proofErr w:type="spellStart"/>
            <w:r w:rsidRPr="0043052C">
              <w:rPr>
                <w:rFonts w:eastAsiaTheme="minorEastAsia" w:cstheme="minorHAnsi"/>
                <w:lang w:eastAsia="ja-JP"/>
              </w:rPr>
              <w:t>Directiva</w:t>
            </w:r>
            <w:proofErr w:type="spellEnd"/>
            <w:r w:rsidRPr="0043052C">
              <w:rPr>
                <w:rFonts w:eastAsiaTheme="minorEastAsia" w:cstheme="minorHAnsi"/>
                <w:lang w:eastAsia="ja-JP"/>
              </w:rPr>
              <w:t xml:space="preserve"> de la UE 2014/53 / EU (</w:t>
            </w:r>
            <w:proofErr w:type="spellStart"/>
            <w:r w:rsidRPr="0043052C">
              <w:rPr>
                <w:rFonts w:eastAsiaTheme="minorEastAsia" w:cstheme="minorHAnsi"/>
                <w:lang w:eastAsia="ja-JP"/>
              </w:rPr>
              <w:t>Directiva</w:t>
            </w:r>
            <w:proofErr w:type="spellEnd"/>
            <w:r w:rsidRPr="0043052C">
              <w:rPr>
                <w:rFonts w:eastAsiaTheme="minorEastAsia" w:cstheme="minorHAnsi"/>
                <w:lang w:eastAsia="ja-JP"/>
              </w:rPr>
              <w:t xml:space="preserve"> de </w:t>
            </w:r>
            <w:proofErr w:type="spellStart"/>
            <w:r w:rsidRPr="0043052C">
              <w:rPr>
                <w:rFonts w:eastAsiaTheme="minorEastAsia" w:cstheme="minorHAnsi"/>
                <w:lang w:eastAsia="ja-JP"/>
              </w:rPr>
              <w:t>equipos</w:t>
            </w:r>
            <w:proofErr w:type="spellEnd"/>
            <w:r w:rsidRPr="0043052C">
              <w:rPr>
                <w:rFonts w:eastAsiaTheme="minorEastAsia" w:cstheme="minorHAnsi"/>
                <w:lang w:eastAsia="ja-JP"/>
              </w:rPr>
              <w:t xml:space="preserve"> de radio); 2014/30 / EU (</w:t>
            </w:r>
            <w:proofErr w:type="spellStart"/>
            <w:r w:rsidRPr="0043052C">
              <w:rPr>
                <w:rFonts w:eastAsiaTheme="minorEastAsia" w:cstheme="minorHAnsi"/>
                <w:lang w:eastAsia="ja-JP"/>
              </w:rPr>
              <w:t>Directiva</w:t>
            </w:r>
            <w:proofErr w:type="spellEnd"/>
            <w:r w:rsidRPr="0043052C">
              <w:rPr>
                <w:rFonts w:eastAsiaTheme="minorEastAsia" w:cstheme="minorHAnsi"/>
                <w:lang w:eastAsia="ja-JP"/>
              </w:rPr>
              <w:t xml:space="preserve"> de </w:t>
            </w:r>
            <w:proofErr w:type="spellStart"/>
            <w:r w:rsidRPr="0043052C">
              <w:rPr>
                <w:rFonts w:eastAsiaTheme="minorEastAsia" w:cstheme="minorHAnsi"/>
                <w:lang w:eastAsia="ja-JP"/>
              </w:rPr>
              <w:t>Compatibilidad</w:t>
            </w:r>
            <w:proofErr w:type="spellEnd"/>
            <w:r w:rsidRPr="0043052C">
              <w:rPr>
                <w:rFonts w:eastAsiaTheme="minorEastAsia" w:cstheme="minorHAnsi"/>
                <w:lang w:eastAsia="ja-JP"/>
              </w:rPr>
              <w:t xml:space="preserve"> </w:t>
            </w:r>
            <w:proofErr w:type="spellStart"/>
            <w:r w:rsidRPr="0043052C">
              <w:rPr>
                <w:rFonts w:eastAsiaTheme="minorEastAsia" w:cstheme="minorHAnsi"/>
                <w:lang w:eastAsia="ja-JP"/>
              </w:rPr>
              <w:t>Electromagnética</w:t>
            </w:r>
            <w:proofErr w:type="spellEnd"/>
            <w:r w:rsidRPr="0043052C">
              <w:rPr>
                <w:rFonts w:eastAsiaTheme="minorEastAsia" w:cstheme="minorHAnsi"/>
                <w:lang w:eastAsia="ja-JP"/>
              </w:rPr>
              <w:t>) y 2014/35 / EU (</w:t>
            </w:r>
            <w:proofErr w:type="spellStart"/>
            <w:r w:rsidRPr="0043052C">
              <w:rPr>
                <w:rFonts w:eastAsiaTheme="minorEastAsia" w:cstheme="minorHAnsi"/>
                <w:lang w:eastAsia="ja-JP"/>
              </w:rPr>
              <w:t>Directiva</w:t>
            </w:r>
            <w:proofErr w:type="spellEnd"/>
            <w:r w:rsidRPr="0043052C">
              <w:rPr>
                <w:rFonts w:eastAsiaTheme="minorEastAsia" w:cstheme="minorHAnsi"/>
                <w:lang w:eastAsia="ja-JP"/>
              </w:rPr>
              <w:t xml:space="preserve"> de Bajo </w:t>
            </w:r>
            <w:proofErr w:type="spellStart"/>
            <w:r w:rsidRPr="0043052C">
              <w:rPr>
                <w:rFonts w:eastAsiaTheme="minorEastAsia" w:cstheme="minorHAnsi"/>
                <w:lang w:eastAsia="ja-JP"/>
              </w:rPr>
              <w:t>Voltaje</w:t>
            </w:r>
            <w:proofErr w:type="spellEnd"/>
            <w:r w:rsidRPr="0043052C">
              <w:rPr>
                <w:rFonts w:eastAsiaTheme="minorEastAsia" w:cstheme="minorHAnsi"/>
                <w:lang w:eastAsia="ja-JP"/>
              </w:rPr>
              <w:t>)</w:t>
            </w:r>
          </w:p>
        </w:tc>
        <w:tc>
          <w:tcPr>
            <w:tcW w:w="3060" w:type="dxa"/>
          </w:tcPr>
          <w:p w14:paraId="2968009A" w14:textId="77777777" w:rsidR="00015C98" w:rsidRPr="0043052C" w:rsidRDefault="00015C98" w:rsidP="00015C98">
            <w:pPr>
              <w:rPr>
                <w:rFonts w:cstheme="minorHAnsi"/>
              </w:rPr>
            </w:pPr>
            <w:r w:rsidRPr="0043052C">
              <w:rPr>
                <w:rFonts w:cstheme="minorHAnsi"/>
                <w:noProof/>
              </w:rPr>
              <w:drawing>
                <wp:inline distT="0" distB="0" distL="0" distR="0" wp14:anchorId="032C0FD7" wp14:editId="737FC12F">
                  <wp:extent cx="904875" cy="507042"/>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15011" cy="512721"/>
                          </a:xfrm>
                          <a:prstGeom prst="rect">
                            <a:avLst/>
                          </a:prstGeom>
                        </pic:spPr>
                      </pic:pic>
                    </a:graphicData>
                  </a:graphic>
                </wp:inline>
              </w:drawing>
            </w:r>
            <w:r w:rsidRPr="0043052C">
              <w:rPr>
                <w:rFonts w:cstheme="minorHAnsi"/>
                <w:noProof/>
              </w:rPr>
              <w:t xml:space="preserve"> </w:t>
            </w:r>
            <w:r w:rsidRPr="0043052C">
              <w:rPr>
                <w:rFonts w:cstheme="minorHAnsi"/>
                <w:noProof/>
              </w:rPr>
              <w:drawing>
                <wp:inline distT="0" distB="0" distL="0" distR="0" wp14:anchorId="5D17F3BF" wp14:editId="7AEED786">
                  <wp:extent cx="666750" cy="773931"/>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2918" cy="792698"/>
                          </a:xfrm>
                          <a:prstGeom prst="rect">
                            <a:avLst/>
                          </a:prstGeom>
                        </pic:spPr>
                      </pic:pic>
                    </a:graphicData>
                  </a:graphic>
                </wp:inline>
              </w:drawing>
            </w:r>
          </w:p>
        </w:tc>
      </w:tr>
      <w:tr w:rsidR="00823421" w:rsidRPr="0043052C" w14:paraId="129D4986" w14:textId="77777777" w:rsidTr="00823421">
        <w:tc>
          <w:tcPr>
            <w:tcW w:w="1555" w:type="dxa"/>
          </w:tcPr>
          <w:p w14:paraId="5A43348E" w14:textId="16D134A8" w:rsidR="00823421" w:rsidRPr="0043052C" w:rsidRDefault="00823421" w:rsidP="00823421">
            <w:pPr>
              <w:rPr>
                <w:rFonts w:cstheme="minorHAnsi"/>
              </w:rPr>
            </w:pPr>
            <w:r w:rsidRPr="0043052C">
              <w:rPr>
                <w:rFonts w:cstheme="minorHAnsi"/>
                <w:lang w:val="es-ES"/>
              </w:rPr>
              <w:t>Japón</w:t>
            </w:r>
          </w:p>
        </w:tc>
        <w:tc>
          <w:tcPr>
            <w:tcW w:w="5280" w:type="dxa"/>
          </w:tcPr>
          <w:p w14:paraId="5F442438" w14:textId="3DA1FDDF" w:rsidR="00823421" w:rsidRPr="0043052C" w:rsidRDefault="00823421" w:rsidP="00823421">
            <w:pPr>
              <w:rPr>
                <w:rFonts w:cstheme="minorHAnsi"/>
              </w:rPr>
            </w:pPr>
            <w:proofErr w:type="spellStart"/>
            <w:r w:rsidRPr="0043052C">
              <w:rPr>
                <w:rFonts w:eastAsiaTheme="minorEastAsia" w:cstheme="minorHAnsi"/>
                <w:lang w:eastAsia="ja-JP"/>
              </w:rPr>
              <w:t>Certificado</w:t>
            </w:r>
            <w:proofErr w:type="spellEnd"/>
            <w:r w:rsidRPr="0043052C">
              <w:rPr>
                <w:rFonts w:eastAsiaTheme="minorEastAsia" w:cstheme="minorHAnsi"/>
                <w:lang w:eastAsia="ja-JP"/>
              </w:rPr>
              <w:t xml:space="preserve"> de </w:t>
            </w:r>
            <w:proofErr w:type="spellStart"/>
            <w:r w:rsidRPr="0043052C">
              <w:rPr>
                <w:rFonts w:eastAsiaTheme="minorEastAsia" w:cstheme="minorHAnsi"/>
                <w:lang w:eastAsia="ja-JP"/>
              </w:rPr>
              <w:t>equipos</w:t>
            </w:r>
            <w:proofErr w:type="spellEnd"/>
            <w:r w:rsidRPr="0043052C">
              <w:rPr>
                <w:rFonts w:eastAsiaTheme="minorEastAsia" w:cstheme="minorHAnsi"/>
                <w:lang w:eastAsia="ja-JP"/>
              </w:rPr>
              <w:t xml:space="preserve"> de radio</w:t>
            </w:r>
          </w:p>
        </w:tc>
        <w:tc>
          <w:tcPr>
            <w:tcW w:w="3060" w:type="dxa"/>
          </w:tcPr>
          <w:p w14:paraId="542E631E" w14:textId="71206006" w:rsidR="00823421" w:rsidRPr="0043052C" w:rsidRDefault="00823421" w:rsidP="00823421">
            <w:pPr>
              <w:rPr>
                <w:rFonts w:cstheme="minorHAnsi"/>
                <w:noProof/>
              </w:rPr>
            </w:pPr>
            <w:r w:rsidRPr="0043052C">
              <w:rPr>
                <w:rFonts w:cstheme="minorHAnsi"/>
                <w:noProof/>
              </w:rPr>
              <w:drawing>
                <wp:inline distT="0" distB="0" distL="0" distR="0" wp14:anchorId="37CF3A86" wp14:editId="2404F07C">
                  <wp:extent cx="551227" cy="36195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179" cy="368485"/>
                          </a:xfrm>
                          <a:prstGeom prst="rect">
                            <a:avLst/>
                          </a:prstGeom>
                        </pic:spPr>
                      </pic:pic>
                    </a:graphicData>
                  </a:graphic>
                </wp:inline>
              </w:drawing>
            </w:r>
            <w:r w:rsidRPr="0043052C">
              <w:rPr>
                <w:rFonts w:cstheme="minorHAnsi"/>
              </w:rPr>
              <w:t xml:space="preserve"> xxx-</w:t>
            </w:r>
            <w:proofErr w:type="spellStart"/>
            <w:r w:rsidRPr="0043052C">
              <w:rPr>
                <w:rFonts w:cstheme="minorHAnsi"/>
              </w:rPr>
              <w:t>xxxxxx</w:t>
            </w:r>
            <w:proofErr w:type="spellEnd"/>
            <w:r w:rsidRPr="0043052C">
              <w:rPr>
                <w:rFonts w:cstheme="minorHAnsi"/>
              </w:rPr>
              <w:t>/xx</w:t>
            </w:r>
          </w:p>
        </w:tc>
      </w:tr>
      <w:tr w:rsidR="00823421" w:rsidRPr="0043052C" w14:paraId="318846B2" w14:textId="77777777" w:rsidTr="00823421">
        <w:tc>
          <w:tcPr>
            <w:tcW w:w="1555" w:type="dxa"/>
          </w:tcPr>
          <w:p w14:paraId="5BE5105F" w14:textId="243151BA" w:rsidR="00823421" w:rsidRPr="0043052C" w:rsidRDefault="00823421" w:rsidP="00823421">
            <w:pPr>
              <w:rPr>
                <w:rFonts w:cstheme="minorHAnsi"/>
              </w:rPr>
            </w:pPr>
            <w:proofErr w:type="gramStart"/>
            <w:r w:rsidRPr="0043052C">
              <w:rPr>
                <w:rFonts w:cstheme="minorHAnsi"/>
                <w:lang w:val="es-ES"/>
              </w:rPr>
              <w:t>EEUU</w:t>
            </w:r>
            <w:proofErr w:type="gramEnd"/>
          </w:p>
        </w:tc>
        <w:tc>
          <w:tcPr>
            <w:tcW w:w="5280" w:type="dxa"/>
          </w:tcPr>
          <w:p w14:paraId="387D3623" w14:textId="77777777" w:rsidR="00823421" w:rsidRPr="0043052C" w:rsidRDefault="00823421" w:rsidP="00823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43052C">
              <w:rPr>
                <w:rFonts w:cstheme="minorHAnsi"/>
                <w:lang w:val="es-ES"/>
              </w:rPr>
              <w:t>Declaración de cumplimiento de normativa FCC. Este dispositivo cumple con la parte 15 de las normas FCC. El uso está sujeto a las dos condiciones siguientes:</w:t>
            </w:r>
          </w:p>
          <w:p w14:paraId="3692AFD9" w14:textId="62DE1C33" w:rsidR="00823421" w:rsidRPr="0043052C" w:rsidRDefault="00823421" w:rsidP="00823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43052C">
              <w:rPr>
                <w:rFonts w:cstheme="minorHAnsi"/>
                <w:lang w:val="es-ES"/>
              </w:rPr>
              <w:lastRenderedPageBreak/>
              <w:t xml:space="preserve">1. Este dispositivo no puede causar interferencias dañinas, y </w:t>
            </w:r>
            <w:r w:rsidRPr="0043052C">
              <w:rPr>
                <w:rFonts w:cstheme="minorHAnsi"/>
                <w:lang w:val="es-ES"/>
              </w:rPr>
              <w:br/>
            </w:r>
            <w:r w:rsidRPr="0043052C">
              <w:rPr>
                <w:rFonts w:cstheme="minorHAnsi"/>
                <w:lang w:val="es-ES"/>
              </w:rPr>
              <w:t>2. Este dispositivo debe aceptar cualquier interferencia recibida, incluidas las interferencias que puedan causar un funcionamiento no deseado. Nota: este equipo ha sido probado y cumple con los límites para un dispositivo digital de Clase B, de conformidad con la parte 15 de las normas FCC. Estos límites están diseñados para proporcionar una protección razonable contra interferencias perjudiciales en una instalación residencial. Este equipo genera, utiliza y puede emitir energía de radiofrecuencia y, si no se instala y utiliza de acuerdo con las instrucciones, puede causar interferencias perjudiciales en las comunicaciones de radio. Sin embargo, no hay garantía de que no se produzcan interferencias en una instalación en particular. Si este equipo causa interferencias perjudiciales en la recepción de radio o televisión, lo cual puede determinarse encendiendo y apagando el equipo, se recomienda al usuario que intente corregir la interferencia tomando una o más de las siguientes medidas:</w:t>
            </w:r>
          </w:p>
          <w:p w14:paraId="3470F2CC" w14:textId="77777777" w:rsidR="00823421" w:rsidRPr="0043052C" w:rsidRDefault="00823421" w:rsidP="00823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43052C">
              <w:rPr>
                <w:rFonts w:cstheme="minorHAnsi"/>
                <w:lang w:val="es-ES"/>
              </w:rPr>
              <w:t>• Reorientar o reubicar la antena receptora</w:t>
            </w:r>
          </w:p>
          <w:p w14:paraId="6C1F4337" w14:textId="77777777" w:rsidR="00823421" w:rsidRPr="0043052C" w:rsidRDefault="00823421" w:rsidP="00823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43052C">
              <w:rPr>
                <w:rFonts w:cstheme="minorHAnsi"/>
                <w:lang w:val="es-ES"/>
              </w:rPr>
              <w:t>• Aumentar la separación entre el equipo y el receptor.</w:t>
            </w:r>
          </w:p>
          <w:p w14:paraId="06627D49" w14:textId="77777777" w:rsidR="00823421" w:rsidRPr="0043052C" w:rsidRDefault="00823421" w:rsidP="00823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43052C">
              <w:rPr>
                <w:rFonts w:cstheme="minorHAnsi"/>
                <w:lang w:val="es-ES"/>
              </w:rPr>
              <w:t>• Conecte el equipo a una toma de corriente en un circuito diferente al que está conectado el receptor.</w:t>
            </w:r>
          </w:p>
          <w:p w14:paraId="0B6D0701" w14:textId="77777777" w:rsidR="00823421" w:rsidRPr="0043052C" w:rsidRDefault="00823421" w:rsidP="00823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43052C">
              <w:rPr>
                <w:rFonts w:cstheme="minorHAnsi"/>
                <w:lang w:val="es-ES"/>
              </w:rPr>
              <w:t>• Consulte con el distribuidor o con un técnico de radio / Televisión experimentado para obtener ayuda.</w:t>
            </w:r>
          </w:p>
          <w:p w14:paraId="70B26EA7" w14:textId="77777777" w:rsidR="00823421" w:rsidRPr="0043052C" w:rsidRDefault="00823421" w:rsidP="00823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43052C">
              <w:rPr>
                <w:rFonts w:cstheme="minorHAnsi"/>
                <w:lang w:val="es-ES"/>
              </w:rPr>
              <w:t>Cualquier cambio o modificación no aprobada expresamente, por la parte responsable del cumplimiento, podría anular su autoridad para utilizar el equipo.</w:t>
            </w:r>
          </w:p>
          <w:p w14:paraId="7DB1F4BC" w14:textId="084BECD7" w:rsidR="00823421" w:rsidRPr="0043052C" w:rsidRDefault="00823421" w:rsidP="00823421">
            <w:pPr>
              <w:rPr>
                <w:rFonts w:cstheme="minorHAnsi"/>
              </w:rPr>
            </w:pPr>
            <w:r w:rsidRPr="0043052C">
              <w:rPr>
                <w:rFonts w:cstheme="minorHAnsi"/>
                <w:lang w:val="es-ES"/>
              </w:rPr>
              <w:t>Información de la exposición de radio FCC. Este equipo cumple con los límites de exposición a la radiación FCC establecidos para un entorno no controlado. Los usuarios finales deben seguir las instrucciones de uso específicas para satisfacer el cumplimiento de la exposición a RF. Este transmisor no debe colocarse ni funcionar junto con ninguna otra antena o transmisor.</w:t>
            </w:r>
          </w:p>
        </w:tc>
        <w:tc>
          <w:tcPr>
            <w:tcW w:w="3060" w:type="dxa"/>
          </w:tcPr>
          <w:p w14:paraId="2F06C38A" w14:textId="777FC5EC" w:rsidR="00823421" w:rsidRPr="0043052C" w:rsidRDefault="00823421" w:rsidP="00823421">
            <w:pPr>
              <w:rPr>
                <w:rFonts w:cstheme="minorHAnsi"/>
                <w:noProof/>
              </w:rPr>
            </w:pPr>
            <w:r w:rsidRPr="0043052C">
              <w:rPr>
                <w:rFonts w:cstheme="minorHAnsi"/>
                <w:noProof/>
              </w:rPr>
              <w:lastRenderedPageBreak/>
              <w:drawing>
                <wp:inline distT="0" distB="0" distL="0" distR="0" wp14:anchorId="7BD8E6D7" wp14:editId="095B2C1E">
                  <wp:extent cx="1485900" cy="65234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550916" cy="680890"/>
                          </a:xfrm>
                          <a:prstGeom prst="rect">
                            <a:avLst/>
                          </a:prstGeom>
                        </pic:spPr>
                      </pic:pic>
                    </a:graphicData>
                  </a:graphic>
                </wp:inline>
              </w:drawing>
            </w:r>
          </w:p>
        </w:tc>
      </w:tr>
      <w:tr w:rsidR="00823421" w:rsidRPr="0043052C" w14:paraId="6B7C7459" w14:textId="77777777" w:rsidTr="00823421">
        <w:tc>
          <w:tcPr>
            <w:tcW w:w="1555" w:type="dxa"/>
          </w:tcPr>
          <w:p w14:paraId="550A4DFA" w14:textId="23D22DA0" w:rsidR="00823421" w:rsidRPr="0043052C" w:rsidRDefault="00823421" w:rsidP="00823421">
            <w:pPr>
              <w:rPr>
                <w:rFonts w:cstheme="minorHAnsi"/>
              </w:rPr>
            </w:pPr>
            <w:r w:rsidRPr="0043052C">
              <w:rPr>
                <w:rFonts w:cstheme="minorHAnsi"/>
                <w:lang w:val="es-ES"/>
              </w:rPr>
              <w:t>Declaración de exposición a la radiación</w:t>
            </w:r>
          </w:p>
        </w:tc>
        <w:tc>
          <w:tcPr>
            <w:tcW w:w="5280" w:type="dxa"/>
          </w:tcPr>
          <w:p w14:paraId="075E4E9C" w14:textId="6FD6F38F" w:rsidR="00823421" w:rsidRPr="0043052C" w:rsidRDefault="00823421" w:rsidP="00823421">
            <w:pPr>
              <w:rPr>
                <w:rFonts w:cstheme="minorHAnsi"/>
              </w:rPr>
            </w:pPr>
            <w:r w:rsidRPr="0043052C">
              <w:rPr>
                <w:rFonts w:cstheme="minorHAnsi"/>
                <w:lang w:val="es-ES"/>
              </w:rPr>
              <w:t>Este dispositivo cumple con el límite de exposición ISED RSS-102 RF establecido para un entorno no controlado y es seguro para el uso previsto tal y como se describe en este manual.</w:t>
            </w:r>
          </w:p>
        </w:tc>
        <w:tc>
          <w:tcPr>
            <w:tcW w:w="3060" w:type="dxa"/>
          </w:tcPr>
          <w:p w14:paraId="47FA6188" w14:textId="77777777" w:rsidR="00823421" w:rsidRPr="0043052C" w:rsidRDefault="00823421" w:rsidP="00823421">
            <w:pPr>
              <w:rPr>
                <w:rFonts w:cstheme="minorHAnsi"/>
                <w:noProof/>
              </w:rPr>
            </w:pPr>
          </w:p>
        </w:tc>
      </w:tr>
    </w:tbl>
    <w:p w14:paraId="745AA449" w14:textId="36FD797F" w:rsidR="004E7CA6" w:rsidRPr="0043052C" w:rsidRDefault="004E7CA6">
      <w:pPr>
        <w:rPr>
          <w:rFonts w:cstheme="minorHAnsi"/>
        </w:rPr>
      </w:pPr>
    </w:p>
    <w:p w14:paraId="29643858" w14:textId="595A9A83" w:rsidR="00015C98" w:rsidRPr="0043052C" w:rsidRDefault="00015C98" w:rsidP="00015C98">
      <w:pPr>
        <w:pStyle w:val="1"/>
        <w:rPr>
          <w:rFonts w:asciiTheme="minorHAnsi" w:hAnsiTheme="minorHAnsi" w:cstheme="minorHAnsi"/>
          <w:sz w:val="22"/>
          <w:szCs w:val="22"/>
          <w:lang w:val="es-ES"/>
        </w:rPr>
      </w:pPr>
      <w:proofErr w:type="spellStart"/>
      <w:r w:rsidRPr="0043052C">
        <w:rPr>
          <w:rFonts w:asciiTheme="minorHAnsi" w:hAnsiTheme="minorHAnsi" w:cstheme="minorHAnsi"/>
          <w:sz w:val="22"/>
          <w:szCs w:val="22"/>
          <w:lang w:val="es-ES"/>
        </w:rPr>
        <w:t>IQstream</w:t>
      </w:r>
      <w:proofErr w:type="spellEnd"/>
      <w:r w:rsidRPr="0043052C">
        <w:rPr>
          <w:rFonts w:asciiTheme="minorHAnsi" w:hAnsiTheme="minorHAnsi" w:cstheme="minorHAnsi"/>
          <w:sz w:val="22"/>
          <w:szCs w:val="22"/>
          <w:lang w:val="es-ES"/>
        </w:rPr>
        <w:t xml:space="preserve"> TV está fabricado en Malasia por:</w:t>
      </w:r>
    </w:p>
    <w:p w14:paraId="03E667F7" w14:textId="77777777" w:rsidR="00015C98" w:rsidRPr="0043052C" w:rsidRDefault="00015C98" w:rsidP="00015C98">
      <w:pPr>
        <w:pStyle w:val="1"/>
        <w:rPr>
          <w:rFonts w:asciiTheme="minorHAnsi" w:hAnsiTheme="minorHAnsi" w:cstheme="minorHAnsi"/>
          <w:sz w:val="22"/>
          <w:szCs w:val="22"/>
          <w:lang w:val="es-ES"/>
        </w:rPr>
      </w:pPr>
    </w:p>
    <w:p w14:paraId="04D25380" w14:textId="77777777" w:rsidR="00015C98" w:rsidRPr="0043052C" w:rsidRDefault="00015C98" w:rsidP="00015C98">
      <w:pPr>
        <w:pStyle w:val="1"/>
        <w:rPr>
          <w:rFonts w:asciiTheme="minorHAnsi" w:hAnsiTheme="minorHAnsi" w:cstheme="minorHAnsi"/>
          <w:sz w:val="22"/>
          <w:szCs w:val="22"/>
          <w:lang w:val="es-ES"/>
        </w:rPr>
      </w:pPr>
      <w:proofErr w:type="spellStart"/>
      <w:r w:rsidRPr="0043052C">
        <w:rPr>
          <w:rFonts w:asciiTheme="minorHAnsi" w:hAnsiTheme="minorHAnsi" w:cstheme="minorHAnsi"/>
          <w:sz w:val="22"/>
          <w:szCs w:val="22"/>
          <w:lang w:val="es-ES"/>
        </w:rPr>
        <w:t>Salutica</w:t>
      </w:r>
      <w:proofErr w:type="spellEnd"/>
      <w:r w:rsidRPr="0043052C">
        <w:rPr>
          <w:rFonts w:asciiTheme="minorHAnsi" w:hAnsiTheme="minorHAnsi" w:cstheme="minorHAnsi"/>
          <w:sz w:val="22"/>
          <w:szCs w:val="22"/>
          <w:lang w:val="es-ES"/>
        </w:rPr>
        <w:t xml:space="preserve"> </w:t>
      </w:r>
      <w:proofErr w:type="spellStart"/>
      <w:r w:rsidRPr="0043052C">
        <w:rPr>
          <w:rFonts w:asciiTheme="minorHAnsi" w:hAnsiTheme="minorHAnsi" w:cstheme="minorHAnsi"/>
          <w:sz w:val="22"/>
          <w:szCs w:val="22"/>
          <w:lang w:val="es-ES"/>
        </w:rPr>
        <w:t>Allied</w:t>
      </w:r>
      <w:proofErr w:type="spellEnd"/>
      <w:r w:rsidRPr="0043052C">
        <w:rPr>
          <w:rFonts w:asciiTheme="minorHAnsi" w:hAnsiTheme="minorHAnsi" w:cstheme="minorHAnsi"/>
          <w:sz w:val="22"/>
          <w:szCs w:val="22"/>
          <w:lang w:val="es-ES"/>
        </w:rPr>
        <w:t xml:space="preserve"> </w:t>
      </w:r>
      <w:proofErr w:type="spellStart"/>
      <w:r w:rsidRPr="0043052C">
        <w:rPr>
          <w:rFonts w:asciiTheme="minorHAnsi" w:hAnsiTheme="minorHAnsi" w:cstheme="minorHAnsi"/>
          <w:sz w:val="22"/>
          <w:szCs w:val="22"/>
          <w:lang w:val="es-ES"/>
        </w:rPr>
        <w:t>Solutions</w:t>
      </w:r>
      <w:proofErr w:type="spellEnd"/>
    </w:p>
    <w:p w14:paraId="13DA0C93" w14:textId="77777777" w:rsidR="00015C98" w:rsidRPr="0043052C" w:rsidRDefault="00015C98" w:rsidP="00015C98">
      <w:pPr>
        <w:pStyle w:val="1"/>
        <w:rPr>
          <w:rFonts w:asciiTheme="minorHAnsi" w:hAnsiTheme="minorHAnsi" w:cstheme="minorHAnsi"/>
          <w:sz w:val="22"/>
          <w:szCs w:val="22"/>
          <w:lang w:val="es-ES"/>
        </w:rPr>
      </w:pPr>
      <w:r w:rsidRPr="0043052C">
        <w:rPr>
          <w:rFonts w:asciiTheme="minorHAnsi" w:hAnsiTheme="minorHAnsi" w:cstheme="minorHAnsi"/>
          <w:sz w:val="22"/>
          <w:szCs w:val="22"/>
          <w:lang w:val="es-ES"/>
        </w:rPr>
        <w:t xml:space="preserve">No. 3, Jalan </w:t>
      </w:r>
      <w:proofErr w:type="spellStart"/>
      <w:r w:rsidRPr="0043052C">
        <w:rPr>
          <w:rFonts w:asciiTheme="minorHAnsi" w:hAnsiTheme="minorHAnsi" w:cstheme="minorHAnsi"/>
          <w:sz w:val="22"/>
          <w:szCs w:val="22"/>
          <w:lang w:val="es-ES"/>
        </w:rPr>
        <w:t>Zarib</w:t>
      </w:r>
      <w:proofErr w:type="spellEnd"/>
      <w:r w:rsidRPr="0043052C">
        <w:rPr>
          <w:rFonts w:asciiTheme="minorHAnsi" w:hAnsiTheme="minorHAnsi" w:cstheme="minorHAnsi"/>
          <w:sz w:val="22"/>
          <w:szCs w:val="22"/>
          <w:lang w:val="es-ES"/>
        </w:rPr>
        <w:t xml:space="preserve"> 6</w:t>
      </w:r>
    </w:p>
    <w:p w14:paraId="2F212A49" w14:textId="77777777" w:rsidR="00015C98" w:rsidRPr="0043052C" w:rsidRDefault="00015C98" w:rsidP="00015C98">
      <w:pPr>
        <w:pStyle w:val="1"/>
        <w:rPr>
          <w:rFonts w:asciiTheme="minorHAnsi" w:hAnsiTheme="minorHAnsi" w:cstheme="minorHAnsi"/>
          <w:sz w:val="22"/>
          <w:szCs w:val="22"/>
          <w:lang w:val="es-ES"/>
        </w:rPr>
      </w:pPr>
      <w:proofErr w:type="spellStart"/>
      <w:r w:rsidRPr="0043052C">
        <w:rPr>
          <w:rFonts w:asciiTheme="minorHAnsi" w:hAnsiTheme="minorHAnsi" w:cstheme="minorHAnsi"/>
          <w:sz w:val="22"/>
          <w:szCs w:val="22"/>
          <w:lang w:val="es-ES"/>
        </w:rPr>
        <w:t>Kawasan</w:t>
      </w:r>
      <w:proofErr w:type="spellEnd"/>
      <w:r w:rsidRPr="0043052C">
        <w:rPr>
          <w:rFonts w:asciiTheme="minorHAnsi" w:hAnsiTheme="minorHAnsi" w:cstheme="minorHAnsi"/>
          <w:sz w:val="22"/>
          <w:szCs w:val="22"/>
          <w:lang w:val="es-ES"/>
        </w:rPr>
        <w:t xml:space="preserve"> </w:t>
      </w:r>
      <w:proofErr w:type="spellStart"/>
      <w:r w:rsidRPr="0043052C">
        <w:rPr>
          <w:rFonts w:asciiTheme="minorHAnsi" w:hAnsiTheme="minorHAnsi" w:cstheme="minorHAnsi"/>
          <w:sz w:val="22"/>
          <w:szCs w:val="22"/>
          <w:lang w:val="es-ES"/>
        </w:rPr>
        <w:t>Perindustrian</w:t>
      </w:r>
      <w:proofErr w:type="spellEnd"/>
      <w:r w:rsidRPr="0043052C">
        <w:rPr>
          <w:rFonts w:asciiTheme="minorHAnsi" w:hAnsiTheme="minorHAnsi" w:cstheme="minorHAnsi"/>
          <w:sz w:val="22"/>
          <w:szCs w:val="22"/>
          <w:lang w:val="es-ES"/>
        </w:rPr>
        <w:t xml:space="preserve"> </w:t>
      </w:r>
      <w:proofErr w:type="spellStart"/>
      <w:r w:rsidRPr="0043052C">
        <w:rPr>
          <w:rFonts w:asciiTheme="minorHAnsi" w:hAnsiTheme="minorHAnsi" w:cstheme="minorHAnsi"/>
          <w:sz w:val="22"/>
          <w:szCs w:val="22"/>
          <w:lang w:val="es-ES"/>
        </w:rPr>
        <w:t>Zarib</w:t>
      </w:r>
      <w:proofErr w:type="spellEnd"/>
    </w:p>
    <w:p w14:paraId="266005EB" w14:textId="77777777" w:rsidR="00015C98" w:rsidRPr="0043052C" w:rsidRDefault="00015C98" w:rsidP="00015C98">
      <w:pPr>
        <w:pStyle w:val="1"/>
        <w:rPr>
          <w:rFonts w:asciiTheme="minorHAnsi" w:hAnsiTheme="minorHAnsi" w:cstheme="minorHAnsi"/>
          <w:sz w:val="22"/>
          <w:szCs w:val="22"/>
          <w:lang w:val="es-ES"/>
        </w:rPr>
      </w:pPr>
      <w:r w:rsidRPr="0043052C">
        <w:rPr>
          <w:rFonts w:asciiTheme="minorHAnsi" w:hAnsiTheme="minorHAnsi" w:cstheme="minorHAnsi"/>
          <w:sz w:val="22"/>
          <w:szCs w:val="22"/>
          <w:lang w:val="es-ES"/>
        </w:rPr>
        <w:t>Ipoh Perak 31500</w:t>
      </w:r>
    </w:p>
    <w:p w14:paraId="6014614B" w14:textId="4CCFC237" w:rsidR="00912F01" w:rsidRPr="0043052C" w:rsidRDefault="00015C98" w:rsidP="00015C98">
      <w:pPr>
        <w:rPr>
          <w:rFonts w:cstheme="minorHAnsi"/>
        </w:rPr>
      </w:pPr>
      <w:r w:rsidRPr="0043052C">
        <w:rPr>
          <w:rFonts w:cstheme="minorHAnsi"/>
          <w:lang w:val="es-ES"/>
        </w:rPr>
        <w:t>Malasia</w:t>
      </w:r>
    </w:p>
    <w:sectPr w:rsidR="00912F01" w:rsidRPr="0043052C" w:rsidSect="0043052C">
      <w:pgSz w:w="11906" w:h="16838"/>
      <w:pgMar w:top="1440" w:right="1196" w:bottom="90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F5F35"/>
    <w:multiLevelType w:val="hybridMultilevel"/>
    <w:tmpl w:val="A03205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507"/>
    <w:rsid w:val="000071C6"/>
    <w:rsid w:val="00015C98"/>
    <w:rsid w:val="00121FBE"/>
    <w:rsid w:val="00171CFF"/>
    <w:rsid w:val="001C0D49"/>
    <w:rsid w:val="002279C3"/>
    <w:rsid w:val="002C5026"/>
    <w:rsid w:val="003478C3"/>
    <w:rsid w:val="0043052C"/>
    <w:rsid w:val="004440FF"/>
    <w:rsid w:val="00492A92"/>
    <w:rsid w:val="004E7CA6"/>
    <w:rsid w:val="0057006F"/>
    <w:rsid w:val="006D2490"/>
    <w:rsid w:val="00761D82"/>
    <w:rsid w:val="007B67FD"/>
    <w:rsid w:val="00823421"/>
    <w:rsid w:val="00847947"/>
    <w:rsid w:val="008C7D1F"/>
    <w:rsid w:val="00912F01"/>
    <w:rsid w:val="009A6DB3"/>
    <w:rsid w:val="00A66E0A"/>
    <w:rsid w:val="00AD53DF"/>
    <w:rsid w:val="00AF25F9"/>
    <w:rsid w:val="00BD7444"/>
    <w:rsid w:val="00BF02C2"/>
    <w:rsid w:val="00D013F2"/>
    <w:rsid w:val="00D16F3C"/>
    <w:rsid w:val="00D74064"/>
    <w:rsid w:val="00DC7DAE"/>
    <w:rsid w:val="00DD0643"/>
    <w:rsid w:val="00DE0507"/>
    <w:rsid w:val="00F848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E9E0"/>
  <w15:chartTrackingRefBased/>
  <w15:docId w15:val="{C5505C20-A5B9-44FF-9185-CEA04628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0507"/>
    <w:rPr>
      <w:color w:val="0563C1" w:themeColor="hyperlink"/>
      <w:u w:val="single"/>
    </w:rPr>
  </w:style>
  <w:style w:type="character" w:styleId="UnresolvedMention">
    <w:name w:val="Unresolved Mention"/>
    <w:basedOn w:val="DefaultParagraphFont"/>
    <w:uiPriority w:val="99"/>
    <w:semiHidden/>
    <w:unhideWhenUsed/>
    <w:rsid w:val="00DE0507"/>
    <w:rPr>
      <w:color w:val="605E5C"/>
      <w:shd w:val="clear" w:color="auto" w:fill="E1DFDD"/>
    </w:rPr>
  </w:style>
  <w:style w:type="table" w:styleId="TableGrid">
    <w:name w:val="Table Grid"/>
    <w:basedOn w:val="TableNormal"/>
    <w:uiPriority w:val="59"/>
    <w:rsid w:val="004E7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6E0A"/>
    <w:pPr>
      <w:ind w:left="720"/>
      <w:contextualSpacing/>
    </w:pPr>
  </w:style>
  <w:style w:type="paragraph" w:styleId="NoSpacing">
    <w:name w:val="No Spacing"/>
    <w:uiPriority w:val="1"/>
    <w:qFormat/>
    <w:rsid w:val="008C7D1F"/>
    <w:pPr>
      <w:spacing w:after="0" w:line="240" w:lineRule="auto"/>
    </w:pPr>
  </w:style>
  <w:style w:type="character" w:styleId="FollowedHyperlink">
    <w:name w:val="FollowedHyperlink"/>
    <w:basedOn w:val="DefaultParagraphFont"/>
    <w:uiPriority w:val="99"/>
    <w:semiHidden/>
    <w:unhideWhenUsed/>
    <w:rsid w:val="006D2490"/>
    <w:rPr>
      <w:color w:val="954F72" w:themeColor="followedHyperlink"/>
      <w:u w:val="single"/>
    </w:rPr>
  </w:style>
  <w:style w:type="paragraph" w:styleId="BalloonText">
    <w:name w:val="Balloon Text"/>
    <w:basedOn w:val="Normal"/>
    <w:link w:val="BalloonTextChar"/>
    <w:uiPriority w:val="99"/>
    <w:semiHidden/>
    <w:unhideWhenUsed/>
    <w:rsid w:val="000071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1C6"/>
    <w:rPr>
      <w:rFonts w:ascii="Segoe UI" w:hAnsi="Segoe UI" w:cs="Segoe UI"/>
      <w:sz w:val="18"/>
      <w:szCs w:val="18"/>
    </w:rPr>
  </w:style>
  <w:style w:type="paragraph" w:customStyle="1" w:styleId="1">
    <w:name w:val="1"/>
    <w:basedOn w:val="Normal"/>
    <w:rsid w:val="00015C98"/>
    <w:pPr>
      <w:spacing w:after="0" w:line="240" w:lineRule="auto"/>
    </w:pPr>
    <w:rPr>
      <w:rFonts w:asciiTheme="majorHAnsi" w:eastAsiaTheme="minorEastAsia" w:hAnsiTheme="majorHAnsi"/>
      <w:sz w:val="24"/>
      <w:szCs w:val="24"/>
      <w:lang w:val="en-US" w:eastAsia="ja-JP"/>
    </w:rPr>
  </w:style>
  <w:style w:type="paragraph" w:styleId="HTMLPreformatted">
    <w:name w:val="HTML Preformatted"/>
    <w:basedOn w:val="Normal"/>
    <w:link w:val="HTMLPreformattedChar"/>
    <w:uiPriority w:val="99"/>
    <w:unhideWhenUsed/>
    <w:rsid w:val="00015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PreformattedChar">
    <w:name w:val="HTML Preformatted Char"/>
    <w:basedOn w:val="DefaultParagraphFont"/>
    <w:link w:val="HTMLPreformatted"/>
    <w:uiPriority w:val="99"/>
    <w:rsid w:val="00015C98"/>
    <w:rPr>
      <w:rFonts w:ascii="Courier New" w:eastAsia="Times New Roman" w:hAnsi="Courier New" w:cs="Courier New"/>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uheara.com/Nuheara-warranty/"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hyperlink" Target="http://www.nuheara.com" TargetMode="External"/><Relationship Id="rId4" Type="http://schemas.openxmlformats.org/officeDocument/2006/relationships/customXml" Target="../customXml/item4.xml"/><Relationship Id="rId9" Type="http://schemas.openxmlformats.org/officeDocument/2006/relationships/hyperlink" Target="http://www.nuheara.com/support"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2939D3B7A5D04D955B54DDB6029DE6" ma:contentTypeVersion="12" ma:contentTypeDescription="Create a new document." ma:contentTypeScope="" ma:versionID="7286726e5e3c5fa11c80944fb5802d93">
  <xsd:schema xmlns:xsd="http://www.w3.org/2001/XMLSchema" xmlns:xs="http://www.w3.org/2001/XMLSchema" xmlns:p="http://schemas.microsoft.com/office/2006/metadata/properties" xmlns:ns2="34a33a31-e79f-48b7-9aa1-032cc37837c5" xmlns:ns3="406ef8c2-e54e-4fcb-8f12-4a0267b6f31e" xmlns:ns4="dfd71e5c-6132-4a05-891a-e1f4812e455a" targetNamespace="http://schemas.microsoft.com/office/2006/metadata/properties" ma:root="true" ma:fieldsID="72e9374056dbccae6f3cd6783a85abd6" ns2:_="" ns3:_="" ns4:_="">
    <xsd:import namespace="34a33a31-e79f-48b7-9aa1-032cc37837c5"/>
    <xsd:import namespace="406ef8c2-e54e-4fcb-8f12-4a0267b6f31e"/>
    <xsd:import namespace="dfd71e5c-6132-4a05-891a-e1f4812e455a"/>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33a31-e79f-48b7-9aa1-032cc37837c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ef8c2-e54e-4fcb-8f12-4a0267b6f31e"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d71e5c-6132-4a05-891a-e1f4812e455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75CD0-B4FB-40BF-9DEE-AC72FD1A5A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82EB84-622F-49B9-A90A-C0382D249F8E}">
  <ds:schemaRefs>
    <ds:schemaRef ds:uri="http://schemas.microsoft.com/sharepoint/v3/contenttype/forms"/>
  </ds:schemaRefs>
</ds:datastoreItem>
</file>

<file path=customXml/itemProps3.xml><?xml version="1.0" encoding="utf-8"?>
<ds:datastoreItem xmlns:ds="http://schemas.openxmlformats.org/officeDocument/2006/customXml" ds:itemID="{83ED2D32-6167-4356-8197-5755FE931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33a31-e79f-48b7-9aa1-032cc37837c5"/>
    <ds:schemaRef ds:uri="406ef8c2-e54e-4fcb-8f12-4a0267b6f31e"/>
    <ds:schemaRef ds:uri="dfd71e5c-6132-4a05-891a-e1f4812e4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EC5B7-89E6-4B53-BB82-32A903D34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Buonocore</dc:creator>
  <cp:keywords/>
  <dc:description/>
  <cp:lastModifiedBy>Michelle Anderton</cp:lastModifiedBy>
  <cp:revision>2</cp:revision>
  <cp:lastPrinted>2019-04-26T07:37:00Z</cp:lastPrinted>
  <dcterms:created xsi:type="dcterms:W3CDTF">2019-04-26T08:13:00Z</dcterms:created>
  <dcterms:modified xsi:type="dcterms:W3CDTF">2019-04-26T08:13:00Z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0x010100382939D3B7A5D04D955B54DDB6029DE6</vt:lpwstr>
  </property>
</Properties>
</file>