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097FF" w14:textId="77777777" w:rsidR="00AF25F9" w:rsidRPr="004F26BB" w:rsidRDefault="00AF25F9">
      <w:pPr>
        <w:rPr>
          <w:rFonts w:ascii="Calibri" w:hAnsi="Calibri" w:cs="Calibri"/>
          <w:b/>
        </w:rPr>
      </w:pPr>
      <w:bookmarkStart w:id="0" w:name="_GoBack"/>
      <w:bookmarkEnd w:id="0"/>
    </w:p>
    <w:p w14:paraId="6B1FD214" w14:textId="4964591A" w:rsidR="00AF25F9" w:rsidRPr="004F26BB" w:rsidRDefault="00F848D8">
      <w:pPr>
        <w:rPr>
          <w:rFonts w:ascii="Calibri" w:hAnsi="Calibri" w:cs="Calibri"/>
          <w:b/>
          <w:sz w:val="24"/>
          <w:szCs w:val="24"/>
        </w:rPr>
      </w:pPr>
      <w:r w:rsidRPr="004F26BB">
        <w:rPr>
          <w:rFonts w:ascii="Calibri" w:hAnsi="Calibri" w:cs="Calibri"/>
          <w:b/>
          <w:sz w:val="24"/>
          <w:szCs w:val="24"/>
        </w:rPr>
        <w:t>S</w:t>
      </w:r>
      <w:r w:rsidR="003B3FF4" w:rsidRPr="004F26BB">
        <w:rPr>
          <w:rFonts w:ascii="Calibri" w:hAnsi="Calibri" w:cs="Calibri"/>
          <w:b/>
          <w:sz w:val="24"/>
          <w:szCs w:val="24"/>
        </w:rPr>
        <w:t>écurité et m</w:t>
      </w:r>
      <w:r w:rsidR="00BD2B80" w:rsidRPr="004F26BB">
        <w:rPr>
          <w:rFonts w:ascii="Calibri" w:hAnsi="Calibri" w:cs="Calibri"/>
          <w:b/>
          <w:sz w:val="24"/>
          <w:szCs w:val="24"/>
        </w:rPr>
        <w:t>anutention</w:t>
      </w:r>
    </w:p>
    <w:p w14:paraId="16D15DB9" w14:textId="506B88BE" w:rsidR="00AF25F9" w:rsidRPr="004F26BB" w:rsidRDefault="0000520E">
      <w:pPr>
        <w:rPr>
          <w:rFonts w:ascii="Calibri" w:hAnsi="Calibri" w:cs="Calibri"/>
        </w:rPr>
      </w:pPr>
      <w:r w:rsidRPr="004F26BB">
        <w:rPr>
          <w:rFonts w:ascii="Calibri" w:hAnsi="Calibri" w:cs="Calibri"/>
        </w:rPr>
        <w:t>L</w:t>
      </w:r>
      <w:r w:rsidR="000B0273" w:rsidRPr="004F26BB">
        <w:rPr>
          <w:rFonts w:ascii="Calibri" w:hAnsi="Calibri" w:cs="Calibri"/>
        </w:rPr>
        <w:t>e poste de</w:t>
      </w:r>
      <w:r w:rsidRPr="004F26BB">
        <w:rPr>
          <w:rFonts w:ascii="Calibri" w:hAnsi="Calibri" w:cs="Calibri"/>
        </w:rPr>
        <w:t xml:space="preserve"> TV</w:t>
      </w:r>
      <w:r w:rsidR="00A66E0A" w:rsidRPr="004F26BB">
        <w:rPr>
          <w:rFonts w:ascii="Calibri" w:hAnsi="Calibri" w:cs="Calibri"/>
        </w:rPr>
        <w:t xml:space="preserve"> Nuheara </w:t>
      </w:r>
      <w:r w:rsidR="004440FF" w:rsidRPr="004F26BB">
        <w:rPr>
          <w:rFonts w:ascii="Calibri" w:hAnsi="Calibri" w:cs="Calibri"/>
        </w:rPr>
        <w:t>IQstream</w:t>
      </w:r>
      <w:r w:rsidR="00A66E0A" w:rsidRPr="004F26BB">
        <w:rPr>
          <w:rFonts w:ascii="Calibri" w:hAnsi="Calibri" w:cs="Calibri"/>
        </w:rPr>
        <w:t xml:space="preserve"> </w:t>
      </w:r>
      <w:r w:rsidRPr="004F26BB">
        <w:rPr>
          <w:rFonts w:ascii="Calibri" w:hAnsi="Calibri" w:cs="Calibri"/>
        </w:rPr>
        <w:t>ne peut être utilisé que dans un espace intérieur</w:t>
      </w:r>
      <w:r w:rsidR="00A66E0A" w:rsidRPr="004F26BB">
        <w:rPr>
          <w:rFonts w:ascii="Calibri" w:hAnsi="Calibri" w:cs="Calibri"/>
        </w:rPr>
        <w:t>.</w:t>
      </w:r>
    </w:p>
    <w:p w14:paraId="6C8630ED" w14:textId="797CF965" w:rsidR="00A66E0A" w:rsidRPr="004F26BB" w:rsidRDefault="0000520E">
      <w:pPr>
        <w:rPr>
          <w:rFonts w:ascii="Calibri" w:hAnsi="Calibri" w:cs="Calibri"/>
        </w:rPr>
      </w:pPr>
      <w:r w:rsidRPr="004F26BB">
        <w:rPr>
          <w:rFonts w:ascii="Calibri" w:hAnsi="Calibri" w:cs="Calibri"/>
        </w:rPr>
        <w:t>Pour des raisons de sécurité, l’appareil ne doit pas être submergé dans un liquide</w:t>
      </w:r>
      <w:r w:rsidR="00D013F2" w:rsidRPr="004F26BB">
        <w:rPr>
          <w:rFonts w:ascii="Calibri" w:hAnsi="Calibri" w:cs="Calibri"/>
        </w:rPr>
        <w:t>.</w:t>
      </w:r>
      <w:r w:rsidR="00A66E0A" w:rsidRPr="004F26BB">
        <w:rPr>
          <w:rFonts w:ascii="Calibri" w:hAnsi="Calibri" w:cs="Calibri"/>
        </w:rPr>
        <w:t xml:space="preserve"> </w:t>
      </w:r>
      <w:r w:rsidR="00D013F2" w:rsidRPr="004F26BB">
        <w:rPr>
          <w:rFonts w:ascii="Calibri" w:hAnsi="Calibri" w:cs="Calibri"/>
        </w:rPr>
        <w:t xml:space="preserve"> </w:t>
      </w:r>
    </w:p>
    <w:p w14:paraId="3E8283FF" w14:textId="7AB860D5" w:rsidR="00A66E0A" w:rsidRPr="004F26BB" w:rsidRDefault="00A66E0A">
      <w:pPr>
        <w:rPr>
          <w:rFonts w:ascii="Calibri" w:hAnsi="Calibri" w:cs="Calibri"/>
        </w:rPr>
      </w:pPr>
      <w:r w:rsidRPr="004F26BB">
        <w:rPr>
          <w:rFonts w:ascii="Calibri" w:hAnsi="Calibri" w:cs="Calibri"/>
        </w:rPr>
        <w:t>A</w:t>
      </w:r>
      <w:r w:rsidR="0000520E" w:rsidRPr="004F26BB">
        <w:rPr>
          <w:rFonts w:ascii="Calibri" w:hAnsi="Calibri" w:cs="Calibri"/>
        </w:rPr>
        <w:t>u terme de son cycle de vie,</w:t>
      </w:r>
      <w:r w:rsidRPr="004F26BB">
        <w:rPr>
          <w:rFonts w:ascii="Calibri" w:hAnsi="Calibri" w:cs="Calibri"/>
        </w:rPr>
        <w:t xml:space="preserve"> </w:t>
      </w:r>
      <w:r w:rsidR="0000520E" w:rsidRPr="004F26BB">
        <w:rPr>
          <w:rFonts w:ascii="Calibri" w:hAnsi="Calibri" w:cs="Calibri"/>
        </w:rPr>
        <w:t xml:space="preserve">il faudra </w:t>
      </w:r>
      <w:r w:rsidR="00266AFF" w:rsidRPr="004F26BB">
        <w:rPr>
          <w:rFonts w:ascii="Calibri" w:hAnsi="Calibri" w:cs="Calibri"/>
        </w:rPr>
        <w:t>remettre</w:t>
      </w:r>
      <w:r w:rsidR="0000520E" w:rsidRPr="004F26BB">
        <w:rPr>
          <w:rFonts w:ascii="Calibri" w:hAnsi="Calibri" w:cs="Calibri"/>
        </w:rPr>
        <w:t xml:space="preserve"> l</w:t>
      </w:r>
      <w:r w:rsidR="00DE3325" w:rsidRPr="004F26BB">
        <w:rPr>
          <w:rFonts w:ascii="Calibri" w:hAnsi="Calibri" w:cs="Calibri"/>
        </w:rPr>
        <w:t>e poste de</w:t>
      </w:r>
      <w:r w:rsidR="0000520E" w:rsidRPr="004F26BB">
        <w:rPr>
          <w:rFonts w:ascii="Calibri" w:hAnsi="Calibri" w:cs="Calibri"/>
        </w:rPr>
        <w:t xml:space="preserve"> TV </w:t>
      </w:r>
      <w:r w:rsidR="004440FF" w:rsidRPr="004F26BB">
        <w:rPr>
          <w:rFonts w:ascii="Calibri" w:hAnsi="Calibri" w:cs="Calibri"/>
        </w:rPr>
        <w:t>IQstream</w:t>
      </w:r>
      <w:r w:rsidRPr="004F26BB">
        <w:rPr>
          <w:rFonts w:ascii="Calibri" w:hAnsi="Calibri" w:cs="Calibri"/>
        </w:rPr>
        <w:t xml:space="preserve"> </w:t>
      </w:r>
      <w:r w:rsidR="009515B0" w:rsidRPr="004F26BB">
        <w:rPr>
          <w:rFonts w:ascii="Calibri" w:hAnsi="Calibri" w:cs="Calibri"/>
        </w:rPr>
        <w:t>à</w:t>
      </w:r>
      <w:r w:rsidR="0000520E" w:rsidRPr="004F26BB">
        <w:rPr>
          <w:rFonts w:ascii="Calibri" w:hAnsi="Calibri" w:cs="Calibri"/>
        </w:rPr>
        <w:t xml:space="preserve"> un</w:t>
      </w:r>
      <w:r w:rsidR="00BD2D6A" w:rsidRPr="004F26BB">
        <w:rPr>
          <w:rFonts w:ascii="Calibri" w:hAnsi="Calibri" w:cs="Calibri"/>
        </w:rPr>
        <w:t>e</w:t>
      </w:r>
      <w:r w:rsidR="0000520E" w:rsidRPr="004F26BB">
        <w:rPr>
          <w:rFonts w:ascii="Calibri" w:hAnsi="Calibri" w:cs="Calibri"/>
        </w:rPr>
        <w:t xml:space="preserve"> </w:t>
      </w:r>
      <w:r w:rsidR="00BD2D6A" w:rsidRPr="004F26BB">
        <w:rPr>
          <w:rFonts w:ascii="Calibri" w:hAnsi="Calibri" w:cs="Calibri"/>
        </w:rPr>
        <w:t>station collectrice de rebus</w:t>
      </w:r>
      <w:r w:rsidR="0000520E" w:rsidRPr="004F26BB">
        <w:rPr>
          <w:rFonts w:ascii="Calibri" w:hAnsi="Calibri" w:cs="Calibri"/>
        </w:rPr>
        <w:t xml:space="preserve"> électroniques/</w:t>
      </w:r>
      <w:r w:rsidRPr="004F26BB">
        <w:rPr>
          <w:rFonts w:ascii="Calibri" w:hAnsi="Calibri" w:cs="Calibri"/>
        </w:rPr>
        <w:t>batter</w:t>
      </w:r>
      <w:r w:rsidR="0000520E" w:rsidRPr="004F26BB">
        <w:rPr>
          <w:rFonts w:ascii="Calibri" w:hAnsi="Calibri" w:cs="Calibri"/>
        </w:rPr>
        <w:t>ies.</w:t>
      </w:r>
    </w:p>
    <w:p w14:paraId="1927D0A2" w14:textId="06CF5C71" w:rsidR="00D74064" w:rsidRPr="004F26BB" w:rsidRDefault="0000520E">
      <w:pPr>
        <w:rPr>
          <w:rFonts w:ascii="Calibri" w:hAnsi="Calibri" w:cs="Calibri"/>
        </w:rPr>
      </w:pPr>
      <w:r w:rsidRPr="004F26BB">
        <w:rPr>
          <w:rFonts w:ascii="Calibri" w:hAnsi="Calibri" w:cs="Calibri"/>
        </w:rPr>
        <w:t>La tension nominale du poste de TV</w:t>
      </w:r>
      <w:r w:rsidR="00D74064" w:rsidRPr="004F26BB">
        <w:rPr>
          <w:rFonts w:ascii="Calibri" w:hAnsi="Calibri" w:cs="Calibri"/>
        </w:rPr>
        <w:t xml:space="preserve"> </w:t>
      </w:r>
      <w:r w:rsidR="004440FF" w:rsidRPr="004F26BB">
        <w:rPr>
          <w:rFonts w:ascii="Calibri" w:hAnsi="Calibri" w:cs="Calibri"/>
        </w:rPr>
        <w:t>IQstream</w:t>
      </w:r>
      <w:r w:rsidR="00D74064" w:rsidRPr="004F26BB">
        <w:rPr>
          <w:rFonts w:ascii="Calibri" w:hAnsi="Calibri" w:cs="Calibri"/>
        </w:rPr>
        <w:t xml:space="preserve"> </w:t>
      </w:r>
      <w:r w:rsidRPr="004F26BB">
        <w:rPr>
          <w:rFonts w:ascii="Calibri" w:hAnsi="Calibri" w:cs="Calibri"/>
        </w:rPr>
        <w:t>est de</w:t>
      </w:r>
      <w:r w:rsidR="00D74064" w:rsidRPr="004F26BB">
        <w:rPr>
          <w:rFonts w:ascii="Calibri" w:hAnsi="Calibri" w:cs="Calibri"/>
        </w:rPr>
        <w:t xml:space="preserve"> 4</w:t>
      </w:r>
      <w:r w:rsidR="00BD2D6A" w:rsidRPr="004F26BB">
        <w:rPr>
          <w:rFonts w:ascii="Calibri" w:hAnsi="Calibri" w:cs="Calibri"/>
        </w:rPr>
        <w:t>,</w:t>
      </w:r>
      <w:r w:rsidR="00D74064" w:rsidRPr="004F26BB">
        <w:rPr>
          <w:rFonts w:ascii="Calibri" w:hAnsi="Calibri" w:cs="Calibri"/>
        </w:rPr>
        <w:t xml:space="preserve">40V </w:t>
      </w:r>
      <w:r w:rsidRPr="004F26BB">
        <w:rPr>
          <w:rFonts w:ascii="Calibri" w:hAnsi="Calibri" w:cs="Calibri"/>
        </w:rPr>
        <w:t>à</w:t>
      </w:r>
      <w:r w:rsidR="00D74064" w:rsidRPr="004F26BB">
        <w:rPr>
          <w:rFonts w:ascii="Calibri" w:hAnsi="Calibri" w:cs="Calibri"/>
        </w:rPr>
        <w:t xml:space="preserve"> 5</w:t>
      </w:r>
      <w:r w:rsidR="00BD2D6A" w:rsidRPr="004F26BB">
        <w:rPr>
          <w:rFonts w:ascii="Calibri" w:hAnsi="Calibri" w:cs="Calibri"/>
        </w:rPr>
        <w:t>,</w:t>
      </w:r>
      <w:r w:rsidR="00D74064" w:rsidRPr="004F26BB">
        <w:rPr>
          <w:rFonts w:ascii="Calibri" w:hAnsi="Calibri" w:cs="Calibri"/>
        </w:rPr>
        <w:t>25V</w:t>
      </w:r>
      <w:r w:rsidR="00BD2D6A" w:rsidRPr="004F26BB">
        <w:rPr>
          <w:rFonts w:ascii="Calibri" w:hAnsi="Calibri" w:cs="Calibri"/>
        </w:rPr>
        <w:t>.</w:t>
      </w:r>
    </w:p>
    <w:p w14:paraId="6521A90A" w14:textId="6AC37416" w:rsidR="00D74064" w:rsidRPr="004F26BB" w:rsidRDefault="000B0273">
      <w:pPr>
        <w:rPr>
          <w:rFonts w:ascii="Calibri" w:hAnsi="Calibri" w:cs="Calibri"/>
        </w:rPr>
      </w:pPr>
      <w:r w:rsidRPr="004F26BB">
        <w:rPr>
          <w:rFonts w:ascii="Calibri" w:hAnsi="Calibri" w:cs="Calibri"/>
        </w:rPr>
        <w:t>Pour toute information de</w:t>
      </w:r>
      <w:r w:rsidR="00D74064" w:rsidRPr="004F26BB">
        <w:rPr>
          <w:rFonts w:ascii="Calibri" w:hAnsi="Calibri" w:cs="Calibri"/>
        </w:rPr>
        <w:t xml:space="preserve"> support </w:t>
      </w:r>
      <w:r w:rsidRPr="004F26BB">
        <w:rPr>
          <w:rFonts w:ascii="Calibri" w:hAnsi="Calibri" w:cs="Calibri"/>
        </w:rPr>
        <w:t xml:space="preserve">et </w:t>
      </w:r>
      <w:r w:rsidR="00F1212E" w:rsidRPr="004F26BB">
        <w:rPr>
          <w:rFonts w:ascii="Calibri" w:hAnsi="Calibri" w:cs="Calibri"/>
        </w:rPr>
        <w:t xml:space="preserve">sur </w:t>
      </w:r>
      <w:r w:rsidRPr="004F26BB">
        <w:rPr>
          <w:rFonts w:ascii="Calibri" w:hAnsi="Calibri" w:cs="Calibri"/>
        </w:rPr>
        <w:t xml:space="preserve">les pannes techniques, merci de vous diriger à </w:t>
      </w:r>
      <w:r w:rsidR="00D74064" w:rsidRPr="004F26BB">
        <w:rPr>
          <w:rFonts w:ascii="Calibri" w:hAnsi="Calibri" w:cs="Calibri"/>
        </w:rPr>
        <w:t xml:space="preserve"> </w:t>
      </w:r>
      <w:hyperlink r:id="rId8" w:history="1">
        <w:r w:rsidR="00D74064" w:rsidRPr="004F26BB">
          <w:rPr>
            <w:rStyle w:val="Hyperlink"/>
            <w:rFonts w:ascii="Calibri" w:hAnsi="Calibri" w:cs="Calibri"/>
          </w:rPr>
          <w:t>www.nuheara.com/support</w:t>
        </w:r>
      </w:hyperlink>
      <w:r w:rsidR="00D74064" w:rsidRPr="004F26BB">
        <w:rPr>
          <w:rFonts w:ascii="Calibri" w:hAnsi="Calibri" w:cs="Calibri"/>
        </w:rPr>
        <w:t xml:space="preserve"> </w:t>
      </w:r>
    </w:p>
    <w:p w14:paraId="548FD092" w14:textId="508877D3" w:rsidR="00AF25F9" w:rsidRPr="004F26BB" w:rsidRDefault="00492A92">
      <w:pPr>
        <w:rPr>
          <w:rFonts w:ascii="Calibri" w:hAnsi="Calibri" w:cs="Calibri"/>
          <w:b/>
          <w:sz w:val="24"/>
          <w:szCs w:val="24"/>
        </w:rPr>
      </w:pPr>
      <w:r w:rsidRPr="004F26BB">
        <w:rPr>
          <w:rFonts w:ascii="Calibri" w:hAnsi="Calibri" w:cs="Calibri"/>
          <w:b/>
          <w:sz w:val="24"/>
          <w:szCs w:val="24"/>
        </w:rPr>
        <w:t xml:space="preserve">Information </w:t>
      </w:r>
      <w:r w:rsidR="001F4D6F" w:rsidRPr="004F26BB">
        <w:rPr>
          <w:rFonts w:ascii="Calibri" w:hAnsi="Calibri" w:cs="Calibri"/>
          <w:b/>
          <w:sz w:val="24"/>
          <w:szCs w:val="24"/>
        </w:rPr>
        <w:t xml:space="preserve">pour </w:t>
      </w:r>
      <w:r w:rsidR="00DD6173" w:rsidRPr="004F26BB">
        <w:rPr>
          <w:rFonts w:ascii="Calibri" w:hAnsi="Calibri" w:cs="Calibri"/>
          <w:b/>
          <w:sz w:val="24"/>
          <w:szCs w:val="24"/>
        </w:rPr>
        <w:t xml:space="preserve">utilisateurs </w:t>
      </w:r>
      <w:r w:rsidR="000B0273" w:rsidRPr="004F26BB">
        <w:rPr>
          <w:rFonts w:ascii="Calibri" w:hAnsi="Calibri" w:cs="Calibri"/>
          <w:b/>
          <w:sz w:val="24"/>
          <w:szCs w:val="24"/>
        </w:rPr>
        <w:t xml:space="preserve">sur la mise au rebus des équipements électroniques et électriques </w:t>
      </w:r>
      <w:r w:rsidRPr="004F26BB">
        <w:rPr>
          <w:rFonts w:ascii="Calibri" w:hAnsi="Calibri" w:cs="Calibri"/>
          <w:b/>
          <w:sz w:val="24"/>
          <w:szCs w:val="24"/>
        </w:rPr>
        <w:t>WEEE)</w:t>
      </w:r>
    </w:p>
    <w:p w14:paraId="7F33A9DE" w14:textId="0FEB375C" w:rsidR="00492A92" w:rsidRPr="004F26BB" w:rsidRDefault="000B0273">
      <w:pPr>
        <w:rPr>
          <w:rFonts w:ascii="Calibri" w:hAnsi="Calibri" w:cs="Calibri"/>
        </w:rPr>
      </w:pPr>
      <w:r w:rsidRPr="004F26BB">
        <w:rPr>
          <w:rFonts w:ascii="Calibri" w:hAnsi="Calibri" w:cs="Calibri"/>
        </w:rPr>
        <w:t>Les équipements électriques et électroniques</w:t>
      </w:r>
      <w:r w:rsidR="00492A92" w:rsidRPr="004F26BB">
        <w:rPr>
          <w:rFonts w:ascii="Calibri" w:hAnsi="Calibri" w:cs="Calibri"/>
        </w:rPr>
        <w:t xml:space="preserve"> </w:t>
      </w:r>
      <w:r w:rsidR="00DD6173" w:rsidRPr="004F26BB">
        <w:rPr>
          <w:rFonts w:ascii="Calibri" w:hAnsi="Calibri" w:cs="Calibri"/>
        </w:rPr>
        <w:t>ne doivent pas être mélangés avec les ordures ménagères</w:t>
      </w:r>
      <w:r w:rsidR="00492A92" w:rsidRPr="004F26BB">
        <w:rPr>
          <w:rFonts w:ascii="Calibri" w:hAnsi="Calibri" w:cs="Calibri"/>
        </w:rPr>
        <w:t xml:space="preserve">. </w:t>
      </w:r>
      <w:r w:rsidR="00C127A2" w:rsidRPr="004F26BB">
        <w:rPr>
          <w:rFonts w:ascii="Calibri" w:hAnsi="Calibri" w:cs="Calibri"/>
        </w:rPr>
        <w:t>Pour qu’ils soient traités</w:t>
      </w:r>
      <w:r w:rsidR="00492A92" w:rsidRPr="004F26BB">
        <w:rPr>
          <w:rFonts w:ascii="Calibri" w:hAnsi="Calibri" w:cs="Calibri"/>
        </w:rPr>
        <w:t>, r</w:t>
      </w:r>
      <w:r w:rsidR="00C127A2" w:rsidRPr="004F26BB">
        <w:rPr>
          <w:rFonts w:ascii="Calibri" w:hAnsi="Calibri" w:cs="Calibri"/>
        </w:rPr>
        <w:t>écupérés et recyclés</w:t>
      </w:r>
      <w:r w:rsidR="00492A92" w:rsidRPr="004F26BB">
        <w:rPr>
          <w:rFonts w:ascii="Calibri" w:hAnsi="Calibri" w:cs="Calibri"/>
        </w:rPr>
        <w:t xml:space="preserve">, </w:t>
      </w:r>
      <w:r w:rsidR="00C127A2" w:rsidRPr="004F26BB">
        <w:rPr>
          <w:rFonts w:ascii="Calibri" w:hAnsi="Calibri" w:cs="Calibri"/>
        </w:rPr>
        <w:t>merci d</w:t>
      </w:r>
      <w:r w:rsidR="00BD2D6A" w:rsidRPr="004F26BB">
        <w:rPr>
          <w:rFonts w:ascii="Calibri" w:hAnsi="Calibri" w:cs="Calibri"/>
        </w:rPr>
        <w:t>e remettre</w:t>
      </w:r>
      <w:r w:rsidR="00C127A2" w:rsidRPr="004F26BB">
        <w:rPr>
          <w:rFonts w:ascii="Calibri" w:hAnsi="Calibri" w:cs="Calibri"/>
        </w:rPr>
        <w:t xml:space="preserve"> ce produit à une station collectrice où ils seront</w:t>
      </w:r>
      <w:r w:rsidR="00492A92" w:rsidRPr="004F26BB">
        <w:rPr>
          <w:rFonts w:ascii="Calibri" w:hAnsi="Calibri" w:cs="Calibri"/>
        </w:rPr>
        <w:t xml:space="preserve"> </w:t>
      </w:r>
      <w:r w:rsidR="00C127A2" w:rsidRPr="004F26BB">
        <w:rPr>
          <w:rFonts w:ascii="Calibri" w:hAnsi="Calibri" w:cs="Calibri"/>
        </w:rPr>
        <w:t>acceptés gratuitement</w:t>
      </w:r>
      <w:r w:rsidR="00492A92" w:rsidRPr="004F26BB">
        <w:rPr>
          <w:rFonts w:ascii="Calibri" w:hAnsi="Calibri" w:cs="Calibri"/>
        </w:rPr>
        <w:t>.</w:t>
      </w:r>
    </w:p>
    <w:p w14:paraId="395647C7" w14:textId="0E67D6D3" w:rsidR="00492A92" w:rsidRPr="004F26BB" w:rsidRDefault="00492A92">
      <w:pPr>
        <w:rPr>
          <w:rFonts w:ascii="Calibri" w:hAnsi="Calibri" w:cs="Calibri"/>
        </w:rPr>
      </w:pPr>
      <w:r w:rsidRPr="004F26BB">
        <w:rPr>
          <w:rFonts w:ascii="Calibri" w:hAnsi="Calibri" w:cs="Calibri"/>
        </w:rPr>
        <w:t>Alternative</w:t>
      </w:r>
      <w:r w:rsidR="00C127A2" w:rsidRPr="004F26BB">
        <w:rPr>
          <w:rFonts w:ascii="Calibri" w:hAnsi="Calibri" w:cs="Calibri"/>
        </w:rPr>
        <w:t>ment</w:t>
      </w:r>
      <w:r w:rsidRPr="004F26BB">
        <w:rPr>
          <w:rFonts w:ascii="Calibri" w:hAnsi="Calibri" w:cs="Calibri"/>
        </w:rPr>
        <w:t xml:space="preserve">, </w:t>
      </w:r>
      <w:r w:rsidR="00C127A2" w:rsidRPr="004F26BB">
        <w:rPr>
          <w:rFonts w:ascii="Calibri" w:hAnsi="Calibri" w:cs="Calibri"/>
        </w:rPr>
        <w:t>dans certains pays</w:t>
      </w:r>
      <w:r w:rsidR="009515B0" w:rsidRPr="004F26BB">
        <w:rPr>
          <w:rFonts w:ascii="Calibri" w:hAnsi="Calibri" w:cs="Calibri"/>
        </w:rPr>
        <w:t>,</w:t>
      </w:r>
      <w:r w:rsidRPr="004F26BB">
        <w:rPr>
          <w:rFonts w:ascii="Calibri" w:hAnsi="Calibri" w:cs="Calibri"/>
        </w:rPr>
        <w:t xml:space="preserve"> </w:t>
      </w:r>
      <w:r w:rsidR="00C127A2" w:rsidRPr="004F26BB">
        <w:rPr>
          <w:rFonts w:ascii="Calibri" w:hAnsi="Calibri" w:cs="Calibri"/>
        </w:rPr>
        <w:t>il est même possible d</w:t>
      </w:r>
      <w:r w:rsidR="00BD2D6A" w:rsidRPr="004F26BB">
        <w:rPr>
          <w:rFonts w:ascii="Calibri" w:hAnsi="Calibri" w:cs="Calibri"/>
        </w:rPr>
        <w:t>e remettre</w:t>
      </w:r>
      <w:r w:rsidR="00C127A2" w:rsidRPr="004F26BB">
        <w:rPr>
          <w:rFonts w:ascii="Calibri" w:hAnsi="Calibri" w:cs="Calibri"/>
        </w:rPr>
        <w:t xml:space="preserve"> ces produits au détaillant local </w:t>
      </w:r>
      <w:r w:rsidR="00BD2D6A" w:rsidRPr="004F26BB">
        <w:rPr>
          <w:rFonts w:ascii="Calibri" w:hAnsi="Calibri" w:cs="Calibri"/>
        </w:rPr>
        <w:t>à</w:t>
      </w:r>
      <w:r w:rsidR="00C127A2" w:rsidRPr="004F26BB">
        <w:rPr>
          <w:rFonts w:ascii="Calibri" w:hAnsi="Calibri" w:cs="Calibri"/>
        </w:rPr>
        <w:t xml:space="preserve"> l’achat d’un produit neuf équivalent</w:t>
      </w:r>
      <w:r w:rsidRPr="004F26BB">
        <w:rPr>
          <w:rFonts w:ascii="Calibri" w:hAnsi="Calibri" w:cs="Calibri"/>
        </w:rPr>
        <w:t>.</w:t>
      </w:r>
    </w:p>
    <w:p w14:paraId="600EF899" w14:textId="40A9117A" w:rsidR="00492A92" w:rsidRPr="004F26BB" w:rsidRDefault="00C127A2">
      <w:pPr>
        <w:rPr>
          <w:rFonts w:ascii="Calibri" w:hAnsi="Calibri" w:cs="Calibri"/>
        </w:rPr>
      </w:pPr>
      <w:r w:rsidRPr="004F26BB">
        <w:rPr>
          <w:rFonts w:ascii="Calibri" w:hAnsi="Calibri" w:cs="Calibri"/>
        </w:rPr>
        <w:t>La bonne élimination de ce produit aidera à sauver des ressources précieuses et à éviter des effets potentiellement négatifs pour la santé humaine et l’environnement</w:t>
      </w:r>
      <w:r w:rsidR="00492A92" w:rsidRPr="004F26BB">
        <w:rPr>
          <w:rFonts w:ascii="Calibri" w:hAnsi="Calibri" w:cs="Calibri"/>
        </w:rPr>
        <w:t xml:space="preserve">, </w:t>
      </w:r>
      <w:r w:rsidRPr="004F26BB">
        <w:rPr>
          <w:rFonts w:ascii="Calibri" w:hAnsi="Calibri" w:cs="Calibri"/>
        </w:rPr>
        <w:t>qui , autrement</w:t>
      </w:r>
      <w:r w:rsidR="009515B0" w:rsidRPr="004F26BB">
        <w:rPr>
          <w:rFonts w:ascii="Calibri" w:hAnsi="Calibri" w:cs="Calibri"/>
        </w:rPr>
        <w:t>,</w:t>
      </w:r>
      <w:r w:rsidRPr="004F26BB">
        <w:rPr>
          <w:rFonts w:ascii="Calibri" w:hAnsi="Calibri" w:cs="Calibri"/>
        </w:rPr>
        <w:t xml:space="preserve"> pourraient découler d’une procédure incorrecte en matière de gestion des résidus</w:t>
      </w:r>
      <w:r w:rsidR="00492A92" w:rsidRPr="004F26BB">
        <w:rPr>
          <w:rFonts w:ascii="Calibri" w:hAnsi="Calibri" w:cs="Calibri"/>
        </w:rPr>
        <w:t>.</w:t>
      </w:r>
    </w:p>
    <w:p w14:paraId="1765007A" w14:textId="52B604F6" w:rsidR="00492A92" w:rsidRPr="004F26BB" w:rsidRDefault="00C127A2">
      <w:pPr>
        <w:rPr>
          <w:rFonts w:ascii="Calibri" w:hAnsi="Calibri" w:cs="Calibri"/>
        </w:rPr>
      </w:pPr>
      <w:r w:rsidRPr="004F26BB">
        <w:rPr>
          <w:rFonts w:ascii="Calibri" w:hAnsi="Calibri" w:cs="Calibri"/>
        </w:rPr>
        <w:t>Veuillez contacter les autorités locales pour plus de détails au sujet de la station collectrice la plus proche de vo</w:t>
      </w:r>
      <w:r w:rsidR="009515B0" w:rsidRPr="004F26BB">
        <w:rPr>
          <w:rFonts w:ascii="Calibri" w:hAnsi="Calibri" w:cs="Calibri"/>
        </w:rPr>
        <w:t>tre domicile</w:t>
      </w:r>
      <w:r w:rsidR="00492A92" w:rsidRPr="004F26BB">
        <w:rPr>
          <w:rFonts w:ascii="Calibri" w:hAnsi="Calibri" w:cs="Calibri"/>
        </w:rPr>
        <w:t>.</w:t>
      </w:r>
    </w:p>
    <w:p w14:paraId="1EF6C785" w14:textId="4B8241DA" w:rsidR="00492A92" w:rsidRPr="004F26BB" w:rsidRDefault="00525AC1">
      <w:pPr>
        <w:rPr>
          <w:rFonts w:ascii="Calibri" w:hAnsi="Calibri" w:cs="Calibri"/>
        </w:rPr>
      </w:pPr>
      <w:r w:rsidRPr="004F26BB">
        <w:rPr>
          <w:rFonts w:ascii="Calibri" w:hAnsi="Calibri" w:cs="Calibri"/>
        </w:rPr>
        <w:t>Conformément à votre législation nationale, d</w:t>
      </w:r>
      <w:r w:rsidR="00C127A2" w:rsidRPr="004F26BB">
        <w:rPr>
          <w:rFonts w:ascii="Calibri" w:hAnsi="Calibri" w:cs="Calibri"/>
        </w:rPr>
        <w:t xml:space="preserve">es sanctions pourraient être appliquées en cas </w:t>
      </w:r>
      <w:r w:rsidRPr="004F26BB">
        <w:rPr>
          <w:rFonts w:ascii="Calibri" w:hAnsi="Calibri" w:cs="Calibri"/>
        </w:rPr>
        <w:t>d’élimination incorrecte de ces résidus</w:t>
      </w:r>
      <w:r w:rsidR="00492A92" w:rsidRPr="004F26BB">
        <w:rPr>
          <w:rFonts w:ascii="Calibri" w:hAnsi="Calibri" w:cs="Calibri"/>
        </w:rPr>
        <w:t>.</w:t>
      </w:r>
    </w:p>
    <w:p w14:paraId="1EABBF9A" w14:textId="40BB5435" w:rsidR="007B67FD" w:rsidRPr="004F26BB" w:rsidRDefault="00B74605">
      <w:pPr>
        <w:rPr>
          <w:rFonts w:ascii="Calibri" w:hAnsi="Calibri" w:cs="Calibri"/>
          <w:b/>
          <w:sz w:val="24"/>
          <w:szCs w:val="24"/>
        </w:rPr>
      </w:pPr>
      <w:r w:rsidRPr="004F26BB">
        <w:rPr>
          <w:rFonts w:ascii="Calibri" w:hAnsi="Calibri" w:cs="Calibri"/>
          <w:b/>
          <w:sz w:val="24"/>
          <w:szCs w:val="24"/>
        </w:rPr>
        <w:t xml:space="preserve">Résumé </w:t>
      </w:r>
      <w:r w:rsidR="00525AC1" w:rsidRPr="004F26BB">
        <w:rPr>
          <w:rFonts w:ascii="Calibri" w:hAnsi="Calibri" w:cs="Calibri"/>
          <w:b/>
          <w:sz w:val="24"/>
          <w:szCs w:val="24"/>
        </w:rPr>
        <w:t xml:space="preserve">de la garantie du poste de TV </w:t>
      </w:r>
      <w:r w:rsidR="00DE0507" w:rsidRPr="004F26BB">
        <w:rPr>
          <w:rFonts w:ascii="Calibri" w:hAnsi="Calibri" w:cs="Calibri"/>
          <w:b/>
          <w:sz w:val="24"/>
          <w:szCs w:val="24"/>
        </w:rPr>
        <w:t xml:space="preserve">Nuheara </w:t>
      </w:r>
      <w:r w:rsidR="004440FF" w:rsidRPr="004F26BB">
        <w:rPr>
          <w:rFonts w:ascii="Calibri" w:hAnsi="Calibri" w:cs="Calibri"/>
          <w:b/>
          <w:sz w:val="24"/>
          <w:szCs w:val="24"/>
        </w:rPr>
        <w:t>IQstream</w:t>
      </w:r>
    </w:p>
    <w:p w14:paraId="07DC011A" w14:textId="0DA04CB4" w:rsidR="00DE0507" w:rsidRPr="004F26BB" w:rsidRDefault="00525AC1">
      <w:pPr>
        <w:rPr>
          <w:rFonts w:ascii="Calibri" w:hAnsi="Calibri" w:cs="Calibri"/>
        </w:rPr>
      </w:pPr>
      <w:r w:rsidRPr="004F26BB">
        <w:rPr>
          <w:rFonts w:ascii="Calibri" w:hAnsi="Calibri" w:cs="Calibri"/>
        </w:rPr>
        <w:t>Vos produits sont garantis contre tout défaut de matériel et de fabrication durant la période de garantie q</w:t>
      </w:r>
      <w:r w:rsidR="009515B0" w:rsidRPr="004F26BB">
        <w:rPr>
          <w:rFonts w:ascii="Calibri" w:hAnsi="Calibri" w:cs="Calibri"/>
        </w:rPr>
        <w:t>ui commence à</w:t>
      </w:r>
      <w:r w:rsidRPr="004F26BB">
        <w:rPr>
          <w:rFonts w:ascii="Calibri" w:hAnsi="Calibri" w:cs="Calibri"/>
        </w:rPr>
        <w:t xml:space="preserve"> la </w:t>
      </w:r>
      <w:r w:rsidR="00DE0507" w:rsidRPr="004F26BB">
        <w:rPr>
          <w:rFonts w:ascii="Calibri" w:hAnsi="Calibri" w:cs="Calibri"/>
        </w:rPr>
        <w:t xml:space="preserve">date </w:t>
      </w:r>
      <w:r w:rsidRPr="004F26BB">
        <w:rPr>
          <w:rFonts w:ascii="Calibri" w:hAnsi="Calibri" w:cs="Calibri"/>
        </w:rPr>
        <w:t>d’achat original</w:t>
      </w:r>
      <w:r w:rsidR="00DE0507" w:rsidRPr="004F26BB">
        <w:rPr>
          <w:rFonts w:ascii="Calibri" w:hAnsi="Calibri" w:cs="Calibri"/>
        </w:rPr>
        <w:t xml:space="preserve"> (</w:t>
      </w:r>
      <w:r w:rsidRPr="004F26BB">
        <w:rPr>
          <w:rFonts w:ascii="Calibri" w:hAnsi="Calibri" w:cs="Calibri"/>
        </w:rPr>
        <w:t>si acheté chez un détaillant autorisé de</w:t>
      </w:r>
      <w:r w:rsidR="009A6DB3" w:rsidRPr="004F26BB">
        <w:rPr>
          <w:rFonts w:ascii="Calibri" w:hAnsi="Calibri" w:cs="Calibri"/>
        </w:rPr>
        <w:t xml:space="preserve"> </w:t>
      </w:r>
      <w:r w:rsidR="00121FBE" w:rsidRPr="004F26BB">
        <w:rPr>
          <w:rFonts w:ascii="Calibri" w:hAnsi="Calibri" w:cs="Calibri"/>
        </w:rPr>
        <w:t>Nuheara</w:t>
      </w:r>
      <w:r w:rsidR="00DE0507" w:rsidRPr="004F26BB">
        <w:rPr>
          <w:rFonts w:ascii="Calibri" w:hAnsi="Calibri" w:cs="Calibri"/>
        </w:rPr>
        <w:t>) o</w:t>
      </w:r>
      <w:r w:rsidRPr="004F26BB">
        <w:rPr>
          <w:rFonts w:ascii="Calibri" w:hAnsi="Calibri" w:cs="Calibri"/>
        </w:rPr>
        <w:t>u</w:t>
      </w:r>
      <w:r w:rsidR="00DE0507" w:rsidRPr="004F26BB">
        <w:rPr>
          <w:rFonts w:ascii="Calibri" w:hAnsi="Calibri" w:cs="Calibri"/>
        </w:rPr>
        <w:t xml:space="preserve"> </w:t>
      </w:r>
      <w:r w:rsidR="009515B0" w:rsidRPr="004F26BB">
        <w:rPr>
          <w:rFonts w:ascii="Calibri" w:hAnsi="Calibri" w:cs="Calibri"/>
        </w:rPr>
        <w:t xml:space="preserve">à </w:t>
      </w:r>
      <w:r w:rsidRPr="004F26BB">
        <w:rPr>
          <w:rFonts w:ascii="Calibri" w:hAnsi="Calibri" w:cs="Calibri"/>
        </w:rPr>
        <w:t>la date d’achat si acheté</w:t>
      </w:r>
      <w:r w:rsidR="00DE0507" w:rsidRPr="004F26BB">
        <w:rPr>
          <w:rFonts w:ascii="Calibri" w:hAnsi="Calibri" w:cs="Calibri"/>
        </w:rPr>
        <w:t xml:space="preserve"> </w:t>
      </w:r>
      <w:r w:rsidRPr="004F26BB">
        <w:rPr>
          <w:rFonts w:ascii="Calibri" w:hAnsi="Calibri" w:cs="Calibri"/>
        </w:rPr>
        <w:t>sur le site</w:t>
      </w:r>
      <w:r w:rsidR="00DE0507" w:rsidRPr="004F26BB">
        <w:rPr>
          <w:rFonts w:ascii="Calibri" w:hAnsi="Calibri" w:cs="Calibri"/>
        </w:rPr>
        <w:t xml:space="preserve"> Nuheara, </w:t>
      </w:r>
      <w:hyperlink r:id="rId9" w:history="1">
        <w:r w:rsidR="00DE0507" w:rsidRPr="004F26BB">
          <w:rPr>
            <w:rStyle w:val="Hyperlink"/>
            <w:rFonts w:ascii="Calibri" w:hAnsi="Calibri" w:cs="Calibri"/>
          </w:rPr>
          <w:t>www.nuheara.com</w:t>
        </w:r>
      </w:hyperlink>
      <w:r w:rsidR="009515B0" w:rsidRPr="004F26BB">
        <w:rPr>
          <w:rStyle w:val="Hyperlink"/>
          <w:rFonts w:ascii="Calibri" w:hAnsi="Calibri" w:cs="Calibri"/>
        </w:rPr>
        <w:t>,</w:t>
      </w:r>
      <w:r w:rsidR="00DE0507" w:rsidRPr="004F26BB">
        <w:rPr>
          <w:rFonts w:ascii="Calibri" w:hAnsi="Calibri" w:cs="Calibri"/>
        </w:rPr>
        <w:t xml:space="preserve"> </w:t>
      </w:r>
      <w:r w:rsidRPr="004F26BB">
        <w:rPr>
          <w:rFonts w:ascii="Calibri" w:hAnsi="Calibri" w:cs="Calibri"/>
        </w:rPr>
        <w:t>s’ils sont utilisés conformément aux instructions d’utilisation applicables</w:t>
      </w:r>
      <w:r w:rsidR="00DE0507" w:rsidRPr="004F26BB">
        <w:rPr>
          <w:rFonts w:ascii="Calibri" w:hAnsi="Calibri" w:cs="Calibri"/>
        </w:rPr>
        <w:t xml:space="preserve">. </w:t>
      </w:r>
    </w:p>
    <w:p w14:paraId="44A106F5" w14:textId="2C85BBA6" w:rsidR="00DE0507" w:rsidRPr="004F26BB" w:rsidRDefault="00525AC1">
      <w:pPr>
        <w:rPr>
          <w:rFonts w:ascii="Calibri" w:hAnsi="Calibri" w:cs="Calibri"/>
        </w:rPr>
      </w:pPr>
      <w:r w:rsidRPr="004F26BB">
        <w:rPr>
          <w:rFonts w:ascii="Calibri" w:hAnsi="Calibri" w:cs="Calibri"/>
        </w:rPr>
        <w:t>La</w:t>
      </w:r>
      <w:r w:rsidR="00DE0507" w:rsidRPr="004F26BB">
        <w:rPr>
          <w:rFonts w:ascii="Calibri" w:hAnsi="Calibri" w:cs="Calibri"/>
        </w:rPr>
        <w:t xml:space="preserve"> </w:t>
      </w:r>
      <w:r w:rsidRPr="004F26BB">
        <w:rPr>
          <w:rFonts w:ascii="Calibri" w:hAnsi="Calibri" w:cs="Calibri"/>
        </w:rPr>
        <w:t>période de garantie est d’un an</w:t>
      </w:r>
      <w:r w:rsidR="003478C3" w:rsidRPr="004F26BB">
        <w:rPr>
          <w:rFonts w:ascii="Calibri" w:hAnsi="Calibri" w:cs="Calibri"/>
        </w:rPr>
        <w:t>,</w:t>
      </w:r>
      <w:r w:rsidR="00DE0507" w:rsidRPr="004F26BB">
        <w:rPr>
          <w:rFonts w:ascii="Calibri" w:hAnsi="Calibri" w:cs="Calibri"/>
        </w:rPr>
        <w:t xml:space="preserve"> o</w:t>
      </w:r>
      <w:r w:rsidRPr="004F26BB">
        <w:rPr>
          <w:rFonts w:ascii="Calibri" w:hAnsi="Calibri" w:cs="Calibri"/>
        </w:rPr>
        <w:t>u la période minimale obligatoire au vu des règlements en vigueur dans le pays de vente</w:t>
      </w:r>
      <w:r w:rsidR="00DE0507" w:rsidRPr="004F26BB">
        <w:rPr>
          <w:rFonts w:ascii="Calibri" w:hAnsi="Calibri" w:cs="Calibri"/>
        </w:rPr>
        <w:t>.</w:t>
      </w:r>
    </w:p>
    <w:p w14:paraId="372F406B" w14:textId="1C1F3B13" w:rsidR="003478C3" w:rsidRPr="004F26BB" w:rsidRDefault="00525AC1">
      <w:pPr>
        <w:rPr>
          <w:rFonts w:ascii="Calibri" w:hAnsi="Calibri" w:cs="Calibri"/>
        </w:rPr>
      </w:pPr>
      <w:r w:rsidRPr="004F26BB">
        <w:rPr>
          <w:rFonts w:ascii="Calibri" w:hAnsi="Calibri" w:cs="Calibri"/>
        </w:rPr>
        <w:t>Si le produit a été échangé,</w:t>
      </w:r>
      <w:r w:rsidR="003478C3" w:rsidRPr="004F26BB">
        <w:rPr>
          <w:rFonts w:ascii="Calibri" w:hAnsi="Calibri" w:cs="Calibri"/>
        </w:rPr>
        <w:t xml:space="preserve"> </w:t>
      </w:r>
      <w:r w:rsidRPr="004F26BB">
        <w:rPr>
          <w:rFonts w:ascii="Calibri" w:hAnsi="Calibri" w:cs="Calibri"/>
        </w:rPr>
        <w:t>celui de</w:t>
      </w:r>
      <w:r w:rsidR="003478C3" w:rsidRPr="004F26BB">
        <w:rPr>
          <w:rFonts w:ascii="Calibri" w:hAnsi="Calibri" w:cs="Calibri"/>
        </w:rPr>
        <w:t xml:space="preserve"> re</w:t>
      </w:r>
      <w:r w:rsidRPr="004F26BB">
        <w:rPr>
          <w:rFonts w:ascii="Calibri" w:hAnsi="Calibri" w:cs="Calibri"/>
        </w:rPr>
        <w:t>m</w:t>
      </w:r>
      <w:r w:rsidR="003478C3" w:rsidRPr="004F26BB">
        <w:rPr>
          <w:rFonts w:ascii="Calibri" w:hAnsi="Calibri" w:cs="Calibri"/>
        </w:rPr>
        <w:t xml:space="preserve">placement </w:t>
      </w:r>
      <w:r w:rsidRPr="004F26BB">
        <w:rPr>
          <w:rFonts w:ascii="Calibri" w:hAnsi="Calibri" w:cs="Calibri"/>
        </w:rPr>
        <w:t xml:space="preserve">vous appartient et le </w:t>
      </w:r>
      <w:bookmarkStart w:id="1" w:name="_Hlk2271060"/>
      <w:r w:rsidRPr="004F26BB">
        <w:rPr>
          <w:rFonts w:ascii="Calibri" w:hAnsi="Calibri" w:cs="Calibri"/>
        </w:rPr>
        <w:t>produit redevient la propriété de</w:t>
      </w:r>
      <w:r w:rsidR="003478C3" w:rsidRPr="004F26BB">
        <w:rPr>
          <w:rFonts w:ascii="Calibri" w:hAnsi="Calibri" w:cs="Calibri"/>
        </w:rPr>
        <w:t xml:space="preserve"> Nuheara</w:t>
      </w:r>
      <w:bookmarkEnd w:id="1"/>
      <w:r w:rsidR="003478C3" w:rsidRPr="004F26BB">
        <w:rPr>
          <w:rFonts w:ascii="Calibri" w:hAnsi="Calibri" w:cs="Calibri"/>
        </w:rPr>
        <w:t xml:space="preserve">. </w:t>
      </w:r>
      <w:r w:rsidRPr="004F26BB">
        <w:rPr>
          <w:rFonts w:ascii="Calibri" w:hAnsi="Calibri" w:cs="Calibri"/>
        </w:rPr>
        <w:t>En cas de remboursement</w:t>
      </w:r>
      <w:r w:rsidR="003478C3" w:rsidRPr="004F26BB">
        <w:rPr>
          <w:rFonts w:ascii="Calibri" w:hAnsi="Calibri" w:cs="Calibri"/>
        </w:rPr>
        <w:t xml:space="preserve">, </w:t>
      </w:r>
      <w:r w:rsidRPr="004F26BB">
        <w:rPr>
          <w:rFonts w:ascii="Calibri" w:hAnsi="Calibri" w:cs="Calibri"/>
        </w:rPr>
        <w:t>le produit redevient la propriété de Nuheara</w:t>
      </w:r>
      <w:r w:rsidR="003478C3" w:rsidRPr="004F26BB">
        <w:rPr>
          <w:rFonts w:ascii="Calibri" w:hAnsi="Calibri" w:cs="Calibri"/>
        </w:rPr>
        <w:t>.</w:t>
      </w:r>
    </w:p>
    <w:p w14:paraId="6C6046A7" w14:textId="1BB55736" w:rsidR="00DE0507" w:rsidRPr="004F26BB" w:rsidRDefault="00525AC1">
      <w:pPr>
        <w:rPr>
          <w:rFonts w:ascii="Calibri" w:hAnsi="Calibri" w:cs="Calibri"/>
        </w:rPr>
      </w:pPr>
      <w:r w:rsidRPr="004F26BB">
        <w:rPr>
          <w:rFonts w:ascii="Calibri" w:hAnsi="Calibri" w:cs="Calibri"/>
        </w:rPr>
        <w:t>Cette garantie ne couvre aucun défaut provenant d’une usure normale</w:t>
      </w:r>
      <w:r w:rsidR="001037A8" w:rsidRPr="004F26BB">
        <w:rPr>
          <w:rFonts w:ascii="Calibri" w:hAnsi="Calibri" w:cs="Calibri"/>
        </w:rPr>
        <w:t xml:space="preserve"> ou anormale</w:t>
      </w:r>
      <w:r w:rsidR="00DE0507" w:rsidRPr="004F26BB">
        <w:rPr>
          <w:rFonts w:ascii="Calibri" w:hAnsi="Calibri" w:cs="Calibri"/>
        </w:rPr>
        <w:t xml:space="preserve">, </w:t>
      </w:r>
      <w:r w:rsidR="001037A8" w:rsidRPr="004F26BB">
        <w:rPr>
          <w:rFonts w:ascii="Calibri" w:hAnsi="Calibri" w:cs="Calibri"/>
        </w:rPr>
        <w:t xml:space="preserve">du </w:t>
      </w:r>
      <w:r w:rsidR="00B74605" w:rsidRPr="004F26BB">
        <w:rPr>
          <w:rFonts w:ascii="Calibri" w:hAnsi="Calibri" w:cs="Calibri"/>
        </w:rPr>
        <w:t>transport</w:t>
      </w:r>
      <w:r w:rsidR="001037A8" w:rsidRPr="004F26BB">
        <w:rPr>
          <w:rFonts w:ascii="Calibri" w:hAnsi="Calibri" w:cs="Calibri"/>
        </w:rPr>
        <w:t xml:space="preserve"> ou de l’utilisation du produit contrairement aux instructions</w:t>
      </w:r>
      <w:r w:rsidR="00DE0507" w:rsidRPr="004F26BB">
        <w:rPr>
          <w:rFonts w:ascii="Calibri" w:hAnsi="Calibri" w:cs="Calibri"/>
        </w:rPr>
        <w:t xml:space="preserve">. </w:t>
      </w:r>
      <w:r w:rsidR="001037A8" w:rsidRPr="004F26BB">
        <w:rPr>
          <w:rFonts w:ascii="Calibri" w:hAnsi="Calibri" w:cs="Calibri"/>
        </w:rPr>
        <w:t>Cette garantie serait annulée au cas où le produit aurait fait l’objet d’une réparation ou modification non autorisée</w:t>
      </w:r>
      <w:r w:rsidR="009515B0" w:rsidRPr="004F26BB">
        <w:rPr>
          <w:rFonts w:ascii="Calibri" w:hAnsi="Calibri" w:cs="Calibri"/>
        </w:rPr>
        <w:t>s</w:t>
      </w:r>
      <w:r w:rsidR="00DE0507" w:rsidRPr="004F26BB">
        <w:rPr>
          <w:rFonts w:ascii="Calibri" w:hAnsi="Calibri" w:cs="Calibri"/>
        </w:rPr>
        <w:t>, o</w:t>
      </w:r>
      <w:r w:rsidR="001037A8" w:rsidRPr="004F26BB">
        <w:rPr>
          <w:rFonts w:ascii="Calibri" w:hAnsi="Calibri" w:cs="Calibri"/>
        </w:rPr>
        <w:t>u si son étiquette avait été effacée ou retirée</w:t>
      </w:r>
      <w:r w:rsidR="00DE0507" w:rsidRPr="004F26BB">
        <w:rPr>
          <w:rFonts w:ascii="Calibri" w:hAnsi="Calibri" w:cs="Calibri"/>
        </w:rPr>
        <w:t>.</w:t>
      </w:r>
    </w:p>
    <w:p w14:paraId="010A7D55" w14:textId="185E6CF6" w:rsidR="00DE0507" w:rsidRPr="004F26BB" w:rsidRDefault="001037A8">
      <w:pPr>
        <w:rPr>
          <w:rFonts w:ascii="Calibri" w:hAnsi="Calibri" w:cs="Calibri"/>
        </w:rPr>
      </w:pPr>
      <w:r w:rsidRPr="004F26BB">
        <w:rPr>
          <w:rFonts w:ascii="Calibri" w:hAnsi="Calibri" w:cs="Calibri"/>
        </w:rPr>
        <w:t>À moins que cela ne soit possible en raison d’une loi nationale applicable</w:t>
      </w:r>
      <w:r w:rsidR="00DE0507" w:rsidRPr="004F26BB">
        <w:rPr>
          <w:rFonts w:ascii="Calibri" w:hAnsi="Calibri" w:cs="Calibri"/>
        </w:rPr>
        <w:t xml:space="preserve">, Nuheara </w:t>
      </w:r>
      <w:r w:rsidRPr="004F26BB">
        <w:rPr>
          <w:rFonts w:ascii="Calibri" w:hAnsi="Calibri" w:cs="Calibri"/>
        </w:rPr>
        <w:t xml:space="preserve">ne pourra pas être tenue responsable de tout </w:t>
      </w:r>
      <w:r w:rsidR="009E3644" w:rsidRPr="004F26BB">
        <w:rPr>
          <w:rFonts w:ascii="Calibri" w:hAnsi="Calibri" w:cs="Calibri"/>
        </w:rPr>
        <w:t>endommagement indirect</w:t>
      </w:r>
      <w:r w:rsidRPr="004F26BB">
        <w:rPr>
          <w:rFonts w:ascii="Calibri" w:hAnsi="Calibri" w:cs="Calibri"/>
        </w:rPr>
        <w:t xml:space="preserve"> incidentel</w:t>
      </w:r>
      <w:r w:rsidR="00DE0507" w:rsidRPr="004F26BB">
        <w:rPr>
          <w:rFonts w:ascii="Calibri" w:hAnsi="Calibri" w:cs="Calibri"/>
        </w:rPr>
        <w:t>, direct o</w:t>
      </w:r>
      <w:r w:rsidRPr="004F26BB">
        <w:rPr>
          <w:rFonts w:ascii="Calibri" w:hAnsi="Calibri" w:cs="Calibri"/>
        </w:rPr>
        <w:t>u</w:t>
      </w:r>
      <w:r w:rsidR="00DE0507" w:rsidRPr="004F26BB">
        <w:rPr>
          <w:rFonts w:ascii="Calibri" w:hAnsi="Calibri" w:cs="Calibri"/>
        </w:rPr>
        <w:t xml:space="preserve"> </w:t>
      </w:r>
      <w:r w:rsidR="001C1F34" w:rsidRPr="004F26BB">
        <w:rPr>
          <w:rFonts w:ascii="Calibri" w:hAnsi="Calibri" w:cs="Calibri"/>
        </w:rPr>
        <w:t>spécial</w:t>
      </w:r>
      <w:r w:rsidRPr="004F26BB">
        <w:rPr>
          <w:rFonts w:ascii="Calibri" w:hAnsi="Calibri" w:cs="Calibri"/>
        </w:rPr>
        <w:t xml:space="preserve"> ayant été causé </w:t>
      </w:r>
      <w:r w:rsidRPr="004F26BB">
        <w:rPr>
          <w:rFonts w:ascii="Calibri" w:hAnsi="Calibri" w:cs="Calibri"/>
        </w:rPr>
        <w:lastRenderedPageBreak/>
        <w:t xml:space="preserve">directement ou indirectement par lesdits produits </w:t>
      </w:r>
      <w:r w:rsidR="003478C3" w:rsidRPr="004F26BB">
        <w:rPr>
          <w:rFonts w:ascii="Calibri" w:hAnsi="Calibri" w:cs="Calibri"/>
        </w:rPr>
        <w:t>o</w:t>
      </w:r>
      <w:r w:rsidRPr="004F26BB">
        <w:rPr>
          <w:rFonts w:ascii="Calibri" w:hAnsi="Calibri" w:cs="Calibri"/>
        </w:rPr>
        <w:t>u par leur utilisation ou non-utilisation</w:t>
      </w:r>
      <w:r w:rsidR="003478C3" w:rsidRPr="004F26BB">
        <w:rPr>
          <w:rFonts w:ascii="Calibri" w:hAnsi="Calibri" w:cs="Calibri"/>
        </w:rPr>
        <w:t xml:space="preserve">, </w:t>
      </w:r>
      <w:r w:rsidRPr="004F26BB">
        <w:rPr>
          <w:rFonts w:ascii="Calibri" w:hAnsi="Calibri" w:cs="Calibri"/>
        </w:rPr>
        <w:t>que ceci soit basé ou non sur une rupture de garantie</w:t>
      </w:r>
      <w:r w:rsidR="003478C3" w:rsidRPr="004F26BB">
        <w:rPr>
          <w:rFonts w:ascii="Calibri" w:hAnsi="Calibri" w:cs="Calibri"/>
        </w:rPr>
        <w:t xml:space="preserve">, </w:t>
      </w:r>
      <w:r w:rsidRPr="004F26BB">
        <w:rPr>
          <w:rFonts w:ascii="Calibri" w:hAnsi="Calibri" w:cs="Calibri"/>
        </w:rPr>
        <w:t xml:space="preserve">une </w:t>
      </w:r>
      <w:r w:rsidR="001C1F34" w:rsidRPr="004F26BB">
        <w:rPr>
          <w:rFonts w:ascii="Calibri" w:hAnsi="Calibri" w:cs="Calibri"/>
        </w:rPr>
        <w:t>négligence</w:t>
      </w:r>
      <w:r w:rsidR="003478C3" w:rsidRPr="004F26BB">
        <w:rPr>
          <w:rFonts w:ascii="Calibri" w:hAnsi="Calibri" w:cs="Calibri"/>
        </w:rPr>
        <w:t xml:space="preserve">, </w:t>
      </w:r>
      <w:r w:rsidRPr="004F26BB">
        <w:rPr>
          <w:rFonts w:ascii="Calibri" w:hAnsi="Calibri" w:cs="Calibri"/>
        </w:rPr>
        <w:t xml:space="preserve">une </w:t>
      </w:r>
      <w:r w:rsidR="009E3644" w:rsidRPr="004F26BB">
        <w:rPr>
          <w:rFonts w:ascii="Calibri" w:hAnsi="Calibri" w:cs="Calibri"/>
        </w:rPr>
        <w:t>responsabilité absolue</w:t>
      </w:r>
      <w:r w:rsidR="003478C3" w:rsidRPr="004F26BB">
        <w:rPr>
          <w:rFonts w:ascii="Calibri" w:hAnsi="Calibri" w:cs="Calibri"/>
        </w:rPr>
        <w:t xml:space="preserve">, </w:t>
      </w:r>
      <w:r w:rsidR="001C1F34" w:rsidRPr="004F26BB">
        <w:rPr>
          <w:rFonts w:ascii="Calibri" w:hAnsi="Calibri" w:cs="Calibri"/>
        </w:rPr>
        <w:t>ou une malveillance</w:t>
      </w:r>
      <w:r w:rsidR="003478C3" w:rsidRPr="004F26BB">
        <w:rPr>
          <w:rFonts w:ascii="Calibri" w:hAnsi="Calibri" w:cs="Calibri"/>
        </w:rPr>
        <w:t>.</w:t>
      </w:r>
    </w:p>
    <w:p w14:paraId="0ECBE018" w14:textId="16DF692B" w:rsidR="003478C3" w:rsidRPr="004F26BB" w:rsidRDefault="001C1F34">
      <w:pPr>
        <w:rPr>
          <w:rFonts w:ascii="Calibri" w:hAnsi="Calibri" w:cs="Calibri"/>
        </w:rPr>
      </w:pPr>
      <w:r w:rsidRPr="004F26BB">
        <w:rPr>
          <w:rFonts w:ascii="Calibri" w:hAnsi="Calibri" w:cs="Calibri"/>
        </w:rPr>
        <w:t>Aucun revendeur, représentant</w:t>
      </w:r>
      <w:r w:rsidR="009515B0" w:rsidRPr="004F26BB">
        <w:rPr>
          <w:rFonts w:ascii="Calibri" w:hAnsi="Calibri" w:cs="Calibri"/>
        </w:rPr>
        <w:t>,</w:t>
      </w:r>
      <w:r w:rsidRPr="004F26BB">
        <w:rPr>
          <w:rFonts w:ascii="Calibri" w:hAnsi="Calibri" w:cs="Calibri"/>
        </w:rPr>
        <w:t xml:space="preserve"> ou employé de</w:t>
      </w:r>
      <w:r w:rsidR="003478C3" w:rsidRPr="004F26BB">
        <w:rPr>
          <w:rFonts w:ascii="Calibri" w:hAnsi="Calibri" w:cs="Calibri"/>
        </w:rPr>
        <w:t xml:space="preserve"> Nuheara </w:t>
      </w:r>
      <w:r w:rsidRPr="004F26BB">
        <w:rPr>
          <w:rFonts w:ascii="Calibri" w:hAnsi="Calibri" w:cs="Calibri"/>
        </w:rPr>
        <w:t>n’est autorisé à réaliser des modifications, extensions ou additions à cette garantie</w:t>
      </w:r>
      <w:r w:rsidR="003478C3" w:rsidRPr="004F26BB">
        <w:rPr>
          <w:rFonts w:ascii="Calibri" w:hAnsi="Calibri" w:cs="Calibri"/>
        </w:rPr>
        <w:t>.</w:t>
      </w:r>
    </w:p>
    <w:p w14:paraId="4DADB542" w14:textId="142E8925" w:rsidR="003478C3" w:rsidRPr="004F26BB" w:rsidRDefault="00F95622">
      <w:pPr>
        <w:rPr>
          <w:rFonts w:ascii="Calibri" w:hAnsi="Calibri" w:cs="Calibri"/>
        </w:rPr>
      </w:pPr>
      <w:r w:rsidRPr="004F26BB">
        <w:rPr>
          <w:rFonts w:ascii="Calibri" w:hAnsi="Calibri" w:cs="Calibri"/>
        </w:rPr>
        <w:t xml:space="preserve">Certains pays ne permettent pas de </w:t>
      </w:r>
      <w:r w:rsidR="003478C3" w:rsidRPr="004F26BB">
        <w:rPr>
          <w:rFonts w:ascii="Calibri" w:hAnsi="Calibri" w:cs="Calibri"/>
        </w:rPr>
        <w:t xml:space="preserve">limitations </w:t>
      </w:r>
      <w:r w:rsidRPr="004F26BB">
        <w:rPr>
          <w:rFonts w:ascii="Calibri" w:hAnsi="Calibri" w:cs="Calibri"/>
        </w:rPr>
        <w:t>au sujet de la durée des garanties</w:t>
      </w:r>
      <w:r w:rsidR="003478C3" w:rsidRPr="004F26BB">
        <w:rPr>
          <w:rFonts w:ascii="Calibri" w:hAnsi="Calibri" w:cs="Calibri"/>
        </w:rPr>
        <w:t xml:space="preserve">, conditions </w:t>
      </w:r>
      <w:r w:rsidRPr="004F26BB">
        <w:rPr>
          <w:rFonts w:ascii="Calibri" w:hAnsi="Calibri" w:cs="Calibri"/>
        </w:rPr>
        <w:t>et</w:t>
      </w:r>
      <w:r w:rsidR="003478C3" w:rsidRPr="004F26BB">
        <w:rPr>
          <w:rFonts w:ascii="Calibri" w:hAnsi="Calibri" w:cs="Calibri"/>
        </w:rPr>
        <w:t>/o</w:t>
      </w:r>
      <w:r w:rsidRPr="004F26BB">
        <w:rPr>
          <w:rFonts w:ascii="Calibri" w:hAnsi="Calibri" w:cs="Calibri"/>
        </w:rPr>
        <w:t>u obligations implicites</w:t>
      </w:r>
      <w:r w:rsidR="009515B0" w:rsidRPr="004F26BB">
        <w:rPr>
          <w:rFonts w:ascii="Calibri" w:hAnsi="Calibri" w:cs="Calibri"/>
        </w:rPr>
        <w:t> ;</w:t>
      </w:r>
      <w:r w:rsidR="003478C3" w:rsidRPr="004F26BB">
        <w:rPr>
          <w:rFonts w:ascii="Calibri" w:hAnsi="Calibri" w:cs="Calibri"/>
        </w:rPr>
        <w:t xml:space="preserve"> </w:t>
      </w:r>
      <w:r w:rsidRPr="004F26BB">
        <w:rPr>
          <w:rFonts w:ascii="Calibri" w:hAnsi="Calibri" w:cs="Calibri"/>
        </w:rPr>
        <w:t>par conséquent, il se pourrait que les</w:t>
      </w:r>
      <w:r w:rsidR="003478C3" w:rsidRPr="004F26BB">
        <w:rPr>
          <w:rFonts w:ascii="Calibri" w:hAnsi="Calibri" w:cs="Calibri"/>
        </w:rPr>
        <w:t xml:space="preserve"> limitations </w:t>
      </w:r>
      <w:r w:rsidRPr="004F26BB">
        <w:rPr>
          <w:rFonts w:ascii="Calibri" w:hAnsi="Calibri" w:cs="Calibri"/>
        </w:rPr>
        <w:t>indiquées ci-avant ne soient pas applicable à votre cas</w:t>
      </w:r>
      <w:r w:rsidR="003478C3" w:rsidRPr="004F26BB">
        <w:rPr>
          <w:rFonts w:ascii="Calibri" w:hAnsi="Calibri" w:cs="Calibri"/>
        </w:rPr>
        <w:t xml:space="preserve">. </w:t>
      </w:r>
      <w:r w:rsidRPr="004F26BB">
        <w:rPr>
          <w:rFonts w:ascii="Calibri" w:hAnsi="Calibri" w:cs="Calibri"/>
        </w:rPr>
        <w:t xml:space="preserve">Cette garantie est offerte en </w:t>
      </w:r>
      <w:r w:rsidR="009515B0" w:rsidRPr="004F26BB">
        <w:rPr>
          <w:rFonts w:ascii="Calibri" w:hAnsi="Calibri" w:cs="Calibri"/>
        </w:rPr>
        <w:t>plu</w:t>
      </w:r>
      <w:r w:rsidRPr="004F26BB">
        <w:rPr>
          <w:rFonts w:ascii="Calibri" w:hAnsi="Calibri" w:cs="Calibri"/>
        </w:rPr>
        <w:t xml:space="preserve">s des droits et recours assurés par les lois et règlements de protection des consommateurs </w:t>
      </w:r>
      <w:r w:rsidR="009E3644" w:rsidRPr="004F26BB">
        <w:rPr>
          <w:rFonts w:ascii="Calibri" w:hAnsi="Calibri" w:cs="Calibri"/>
        </w:rPr>
        <w:t>obligatoires</w:t>
      </w:r>
      <w:r w:rsidR="009515B0" w:rsidRPr="004F26BB">
        <w:rPr>
          <w:rFonts w:ascii="Calibri" w:hAnsi="Calibri" w:cs="Calibri"/>
        </w:rPr>
        <w:t>,</w:t>
      </w:r>
      <w:r w:rsidR="009E3644" w:rsidRPr="004F26BB">
        <w:rPr>
          <w:rFonts w:ascii="Calibri" w:hAnsi="Calibri" w:cs="Calibri"/>
        </w:rPr>
        <w:t xml:space="preserve"> et elle n’affecte en rien vos droits légaux applicables</w:t>
      </w:r>
      <w:r w:rsidR="003478C3" w:rsidRPr="004F26BB">
        <w:rPr>
          <w:rFonts w:ascii="Calibri" w:hAnsi="Calibri" w:cs="Calibri"/>
        </w:rPr>
        <w:t xml:space="preserve">. </w:t>
      </w:r>
      <w:r w:rsidR="009E3644" w:rsidRPr="004F26BB">
        <w:rPr>
          <w:rFonts w:ascii="Calibri" w:hAnsi="Calibri" w:cs="Calibri"/>
        </w:rPr>
        <w:t>Si cela est permis par la loi applicable,</w:t>
      </w:r>
      <w:r w:rsidR="003478C3" w:rsidRPr="004F26BB">
        <w:rPr>
          <w:rFonts w:ascii="Calibri" w:hAnsi="Calibri" w:cs="Calibri"/>
        </w:rPr>
        <w:t xml:space="preserve"> </w:t>
      </w:r>
      <w:r w:rsidR="009515B0" w:rsidRPr="004F26BB">
        <w:rPr>
          <w:rFonts w:ascii="Calibri" w:hAnsi="Calibri" w:cs="Calibri"/>
        </w:rPr>
        <w:t>la</w:t>
      </w:r>
      <w:r w:rsidR="003478C3" w:rsidRPr="004F26BB">
        <w:rPr>
          <w:rFonts w:ascii="Calibri" w:hAnsi="Calibri" w:cs="Calibri"/>
        </w:rPr>
        <w:t xml:space="preserve"> dur</w:t>
      </w:r>
      <w:r w:rsidR="009E3644" w:rsidRPr="004F26BB">
        <w:rPr>
          <w:rFonts w:ascii="Calibri" w:hAnsi="Calibri" w:cs="Calibri"/>
        </w:rPr>
        <w:t>ée de toute garantie implicite est d’un an</w:t>
      </w:r>
      <w:r w:rsidR="003478C3" w:rsidRPr="004F26BB">
        <w:rPr>
          <w:rFonts w:ascii="Calibri" w:hAnsi="Calibri" w:cs="Calibri"/>
        </w:rPr>
        <w:t>.</w:t>
      </w:r>
    </w:p>
    <w:p w14:paraId="111A3A76" w14:textId="5A4F61AF" w:rsidR="003478C3" w:rsidRPr="004F26BB" w:rsidRDefault="009E3644">
      <w:pPr>
        <w:rPr>
          <w:rFonts w:ascii="Calibri" w:hAnsi="Calibri" w:cs="Calibri"/>
        </w:rPr>
      </w:pPr>
      <w:r w:rsidRPr="004F26BB">
        <w:rPr>
          <w:rFonts w:ascii="Calibri" w:hAnsi="Calibri" w:cs="Calibri"/>
        </w:rPr>
        <w:t xml:space="preserve">Pour les consommateurs australiens </w:t>
      </w:r>
      <w:r w:rsidR="003478C3" w:rsidRPr="004F26BB">
        <w:rPr>
          <w:rFonts w:ascii="Calibri" w:hAnsi="Calibri" w:cs="Calibri"/>
        </w:rPr>
        <w:t xml:space="preserve">: </w:t>
      </w:r>
      <w:r w:rsidRPr="004F26BB">
        <w:rPr>
          <w:rFonts w:ascii="Calibri" w:hAnsi="Calibri" w:cs="Calibri"/>
        </w:rPr>
        <w:t>nos produits sont couverts par des garanties qui ne peuvent pas être exclues au vu de la Loi australienne des Consommateurs</w:t>
      </w:r>
      <w:r w:rsidR="003478C3" w:rsidRPr="004F26BB">
        <w:rPr>
          <w:rFonts w:ascii="Calibri" w:hAnsi="Calibri" w:cs="Calibri"/>
        </w:rPr>
        <w:t xml:space="preserve">. </w:t>
      </w:r>
      <w:r w:rsidRPr="004F26BB">
        <w:rPr>
          <w:rFonts w:ascii="Calibri" w:hAnsi="Calibri" w:cs="Calibri"/>
        </w:rPr>
        <w:t xml:space="preserve">Vous avez droit à un remplacement ou </w:t>
      </w:r>
      <w:r w:rsidR="009515B0" w:rsidRPr="004F26BB">
        <w:rPr>
          <w:rFonts w:ascii="Calibri" w:hAnsi="Calibri" w:cs="Calibri"/>
        </w:rPr>
        <w:t xml:space="preserve">à </w:t>
      </w:r>
      <w:r w:rsidRPr="004F26BB">
        <w:rPr>
          <w:rFonts w:ascii="Calibri" w:hAnsi="Calibri" w:cs="Calibri"/>
        </w:rPr>
        <w:t>un remboursement en cas de défaut majeur</w:t>
      </w:r>
      <w:r w:rsidR="009515B0" w:rsidRPr="004F26BB">
        <w:rPr>
          <w:rFonts w:ascii="Calibri" w:hAnsi="Calibri" w:cs="Calibri"/>
        </w:rPr>
        <w:t>,</w:t>
      </w:r>
      <w:r w:rsidRPr="004F26BB">
        <w:rPr>
          <w:rFonts w:ascii="Calibri" w:hAnsi="Calibri" w:cs="Calibri"/>
        </w:rPr>
        <w:t xml:space="preserve"> et à une</w:t>
      </w:r>
      <w:r w:rsidR="003478C3" w:rsidRPr="004F26BB">
        <w:rPr>
          <w:rFonts w:ascii="Calibri" w:hAnsi="Calibri" w:cs="Calibri"/>
        </w:rPr>
        <w:t xml:space="preserve"> compensation </w:t>
      </w:r>
      <w:r w:rsidRPr="004F26BB">
        <w:rPr>
          <w:rFonts w:ascii="Calibri" w:hAnsi="Calibri" w:cs="Calibri"/>
        </w:rPr>
        <w:t>pour toute perte ou endommagement raisonnablement prévisible</w:t>
      </w:r>
      <w:r w:rsidR="003478C3" w:rsidRPr="004F26BB">
        <w:rPr>
          <w:rFonts w:ascii="Calibri" w:hAnsi="Calibri" w:cs="Calibri"/>
        </w:rPr>
        <w:t xml:space="preserve">. </w:t>
      </w:r>
      <w:r w:rsidRPr="004F26BB">
        <w:rPr>
          <w:rFonts w:ascii="Calibri" w:hAnsi="Calibri" w:cs="Calibri"/>
        </w:rPr>
        <w:t>Vous avez également droit à ce que les produits soient réparés ou remplacés si leur qualité n’est pas acceptable et si ce défaut ne peut pas être qualifiée comme défaillance importante</w:t>
      </w:r>
      <w:r w:rsidR="003478C3" w:rsidRPr="004F26BB">
        <w:rPr>
          <w:rFonts w:ascii="Calibri" w:hAnsi="Calibri" w:cs="Calibri"/>
        </w:rPr>
        <w:t>.</w:t>
      </w:r>
    </w:p>
    <w:p w14:paraId="440D0A50" w14:textId="0E30D797" w:rsidR="003478C3" w:rsidRPr="004F26BB" w:rsidRDefault="009E3644">
      <w:pPr>
        <w:rPr>
          <w:rFonts w:ascii="Calibri" w:hAnsi="Calibri" w:cs="Calibri"/>
        </w:rPr>
      </w:pPr>
      <w:r w:rsidRPr="004F26BB">
        <w:rPr>
          <w:rFonts w:ascii="Calibri" w:hAnsi="Calibri" w:cs="Calibri"/>
        </w:rPr>
        <w:t xml:space="preserve">Pour connaitre tous les termes et conditions de la garantie, veuillez </w:t>
      </w:r>
      <w:r w:rsidR="004E7CA6" w:rsidRPr="004F26BB">
        <w:rPr>
          <w:rFonts w:ascii="Calibri" w:hAnsi="Calibri" w:cs="Calibri"/>
        </w:rPr>
        <w:t>visit</w:t>
      </w:r>
      <w:r w:rsidRPr="004F26BB">
        <w:rPr>
          <w:rFonts w:ascii="Calibri" w:hAnsi="Calibri" w:cs="Calibri"/>
        </w:rPr>
        <w:t xml:space="preserve">er </w:t>
      </w:r>
      <w:r w:rsidR="004E7CA6" w:rsidRPr="004F26BB">
        <w:rPr>
          <w:rFonts w:ascii="Calibri" w:hAnsi="Calibri" w:cs="Calibri"/>
        </w:rPr>
        <w:t xml:space="preserve">: </w:t>
      </w:r>
      <w:hyperlink r:id="rId10" w:history="1">
        <w:r w:rsidR="004E7CA6" w:rsidRPr="004F26BB">
          <w:rPr>
            <w:rStyle w:val="Hyperlink"/>
            <w:rFonts w:ascii="Calibri" w:hAnsi="Calibri" w:cs="Calibri"/>
          </w:rPr>
          <w:t>http://www.nuheara.com/Nuheara-warranty/</w:t>
        </w:r>
      </w:hyperlink>
      <w:r w:rsidR="004E7CA6" w:rsidRPr="004F26BB">
        <w:rPr>
          <w:rFonts w:ascii="Calibri" w:hAnsi="Calibri" w:cs="Calibri"/>
        </w:rPr>
        <w:t xml:space="preserve">  </w:t>
      </w:r>
    </w:p>
    <w:p w14:paraId="46DCE67C" w14:textId="678BD69C" w:rsidR="003478C3" w:rsidRPr="004F26BB" w:rsidRDefault="009E3644">
      <w:pPr>
        <w:rPr>
          <w:rFonts w:ascii="Calibri" w:hAnsi="Calibri" w:cs="Calibri"/>
          <w:b/>
          <w:sz w:val="24"/>
          <w:szCs w:val="24"/>
        </w:rPr>
      </w:pPr>
      <w:r w:rsidRPr="004F26BB">
        <w:rPr>
          <w:rFonts w:ascii="Calibri" w:hAnsi="Calibri" w:cs="Calibri"/>
          <w:b/>
          <w:sz w:val="24"/>
          <w:szCs w:val="24"/>
        </w:rPr>
        <w:t>Conformité réglementaire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1"/>
        <w:gridCol w:w="2784"/>
      </w:tblGrid>
      <w:tr w:rsidR="00F848D8" w:rsidRPr="004F26BB" w14:paraId="20A1A5DC" w14:textId="77777777" w:rsidTr="004B18CF">
        <w:trPr>
          <w:cantSplit/>
          <w:tblHeader/>
        </w:trPr>
        <w:tc>
          <w:tcPr>
            <w:tcW w:w="1271" w:type="dxa"/>
          </w:tcPr>
          <w:p w14:paraId="575786BD" w14:textId="173883FD" w:rsidR="004E7CA6" w:rsidRPr="004F26BB" w:rsidRDefault="009E3644" w:rsidP="00D9572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F26BB">
              <w:rPr>
                <w:rFonts w:ascii="Calibri" w:hAnsi="Calibri" w:cs="Calibri"/>
                <w:b/>
                <w:sz w:val="20"/>
                <w:szCs w:val="20"/>
              </w:rPr>
              <w:t>Pays</w:t>
            </w:r>
          </w:p>
        </w:tc>
        <w:tc>
          <w:tcPr>
            <w:tcW w:w="4961" w:type="dxa"/>
          </w:tcPr>
          <w:p w14:paraId="53D8D76D" w14:textId="38929FB1" w:rsidR="004E7CA6" w:rsidRPr="004F26BB" w:rsidRDefault="004E7CA6" w:rsidP="00D9572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F26BB">
              <w:rPr>
                <w:rFonts w:ascii="Calibri" w:hAnsi="Calibri" w:cs="Calibri"/>
                <w:b/>
                <w:sz w:val="20"/>
                <w:szCs w:val="20"/>
              </w:rPr>
              <w:t xml:space="preserve">Type </w:t>
            </w:r>
            <w:r w:rsidR="003410E5" w:rsidRPr="004F26BB">
              <w:rPr>
                <w:rFonts w:ascii="Calibri" w:hAnsi="Calibri" w:cs="Calibri"/>
                <w:b/>
                <w:sz w:val="20"/>
                <w:szCs w:val="20"/>
              </w:rPr>
              <w:t>d’approbation</w:t>
            </w:r>
          </w:p>
        </w:tc>
        <w:tc>
          <w:tcPr>
            <w:tcW w:w="2784" w:type="dxa"/>
          </w:tcPr>
          <w:p w14:paraId="40CD5779" w14:textId="45B9947C" w:rsidR="004E7CA6" w:rsidRPr="004F26BB" w:rsidRDefault="003410E5" w:rsidP="00D95724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F26BB">
              <w:rPr>
                <w:rFonts w:ascii="Calibri" w:hAnsi="Calibri" w:cs="Calibri"/>
                <w:b/>
                <w:sz w:val="20"/>
                <w:szCs w:val="20"/>
              </w:rPr>
              <w:t>Marque réglementaire</w:t>
            </w:r>
            <w:r w:rsidR="004E7CA6" w:rsidRPr="004F26BB">
              <w:rPr>
                <w:rFonts w:ascii="Calibri" w:hAnsi="Calibri" w:cs="Calibri"/>
                <w:b/>
                <w:sz w:val="20"/>
                <w:szCs w:val="20"/>
              </w:rPr>
              <w:t xml:space="preserve"> / Logo</w:t>
            </w:r>
          </w:p>
        </w:tc>
      </w:tr>
      <w:tr w:rsidR="00F848D8" w:rsidRPr="004F26BB" w14:paraId="3800019F" w14:textId="77777777" w:rsidTr="004B18CF">
        <w:tc>
          <w:tcPr>
            <w:tcW w:w="1271" w:type="dxa"/>
          </w:tcPr>
          <w:p w14:paraId="7464A7C9" w14:textId="69592E9D" w:rsidR="004E7CA6" w:rsidRPr="004F26BB" w:rsidRDefault="004E7CA6" w:rsidP="00D95724">
            <w:pPr>
              <w:rPr>
                <w:rFonts w:ascii="Calibri" w:hAnsi="Calibri" w:cs="Calibri"/>
                <w:sz w:val="20"/>
                <w:szCs w:val="20"/>
              </w:rPr>
            </w:pPr>
            <w:r w:rsidRPr="004F26BB">
              <w:rPr>
                <w:rFonts w:ascii="Calibri" w:hAnsi="Calibri" w:cs="Calibri"/>
                <w:sz w:val="20"/>
                <w:szCs w:val="20"/>
              </w:rPr>
              <w:t>Australi</w:t>
            </w:r>
            <w:r w:rsidR="003410E5" w:rsidRPr="004F26BB">
              <w:rPr>
                <w:rFonts w:ascii="Calibri" w:hAnsi="Calibri" w:cs="Calibri"/>
                <w:sz w:val="20"/>
                <w:szCs w:val="20"/>
              </w:rPr>
              <w:t>e</w:t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 &amp; N</w:t>
            </w:r>
            <w:r w:rsidR="003410E5" w:rsidRPr="004F26BB">
              <w:rPr>
                <w:rFonts w:ascii="Calibri" w:hAnsi="Calibri" w:cs="Calibri"/>
                <w:sz w:val="20"/>
                <w:szCs w:val="20"/>
              </w:rPr>
              <w:t>ouvelle</w:t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="003410E5" w:rsidRPr="004F26BB">
              <w:rPr>
                <w:rFonts w:ascii="Calibri" w:hAnsi="Calibri" w:cs="Calibri"/>
                <w:sz w:val="20"/>
                <w:szCs w:val="20"/>
              </w:rPr>
              <w:t>é</w:t>
            </w:r>
            <w:r w:rsidRPr="004F26BB">
              <w:rPr>
                <w:rFonts w:ascii="Calibri" w:hAnsi="Calibri" w:cs="Calibri"/>
                <w:sz w:val="20"/>
                <w:szCs w:val="20"/>
              </w:rPr>
              <w:t>land</w:t>
            </w:r>
            <w:r w:rsidR="003410E5" w:rsidRPr="004F26BB">
              <w:rPr>
                <w:rFonts w:ascii="Calibri" w:hAnsi="Calibri" w:cs="Calibri"/>
                <w:sz w:val="20"/>
                <w:szCs w:val="20"/>
              </w:rPr>
              <w:t>e</w:t>
            </w:r>
          </w:p>
        </w:tc>
        <w:tc>
          <w:tcPr>
            <w:tcW w:w="4961" w:type="dxa"/>
          </w:tcPr>
          <w:p w14:paraId="5485B311" w14:textId="209411B3" w:rsidR="004E7CA6" w:rsidRPr="004F26BB" w:rsidRDefault="00F848D8" w:rsidP="00D95724">
            <w:pPr>
              <w:rPr>
                <w:rFonts w:ascii="Calibri" w:hAnsi="Calibri" w:cs="Calibri"/>
                <w:sz w:val="20"/>
                <w:szCs w:val="20"/>
              </w:rPr>
            </w:pPr>
            <w:r w:rsidRPr="004F26BB">
              <w:rPr>
                <w:rFonts w:ascii="Calibri" w:hAnsi="Calibri" w:cs="Calibri"/>
                <w:sz w:val="20"/>
                <w:szCs w:val="20"/>
              </w:rPr>
              <w:t>ACMA / RSM</w:t>
            </w:r>
          </w:p>
        </w:tc>
        <w:tc>
          <w:tcPr>
            <w:tcW w:w="2784" w:type="dxa"/>
          </w:tcPr>
          <w:p w14:paraId="2833867E" w14:textId="77777777" w:rsidR="004E7CA6" w:rsidRPr="004F26BB" w:rsidRDefault="004E7CA6" w:rsidP="00D95724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BBB5827" w14:textId="77777777" w:rsidR="004E7CA6" w:rsidRPr="004F26BB" w:rsidRDefault="004E7CA6" w:rsidP="00D95724">
            <w:pPr>
              <w:rPr>
                <w:rFonts w:ascii="Calibri" w:hAnsi="Calibri" w:cs="Calibri"/>
                <w:sz w:val="20"/>
                <w:szCs w:val="20"/>
              </w:rPr>
            </w:pPr>
            <w:r w:rsidRPr="004F26BB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540CF208" wp14:editId="0303BFE0">
                  <wp:extent cx="952500" cy="543702"/>
                  <wp:effectExtent l="0" t="0" r="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359" cy="57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31BBD7" w14:textId="77777777" w:rsidR="004E7CA6" w:rsidRPr="004F26BB" w:rsidRDefault="004E7CA6" w:rsidP="00D957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48D8" w:rsidRPr="004F26BB" w14:paraId="34AFBAFC" w14:textId="77777777" w:rsidTr="004B18CF">
        <w:tc>
          <w:tcPr>
            <w:tcW w:w="1271" w:type="dxa"/>
          </w:tcPr>
          <w:p w14:paraId="734AF46B" w14:textId="77777777" w:rsidR="004E7CA6" w:rsidRPr="004F26BB" w:rsidRDefault="004E7CA6" w:rsidP="00D95724">
            <w:pPr>
              <w:rPr>
                <w:rFonts w:ascii="Calibri" w:hAnsi="Calibri" w:cs="Calibri"/>
                <w:sz w:val="20"/>
                <w:szCs w:val="20"/>
              </w:rPr>
            </w:pPr>
            <w:r w:rsidRPr="004F26BB">
              <w:rPr>
                <w:rFonts w:ascii="Calibri" w:hAnsi="Calibri" w:cs="Calibri"/>
                <w:sz w:val="20"/>
                <w:szCs w:val="20"/>
              </w:rPr>
              <w:t>Canada</w:t>
            </w:r>
          </w:p>
        </w:tc>
        <w:tc>
          <w:tcPr>
            <w:tcW w:w="4961" w:type="dxa"/>
          </w:tcPr>
          <w:p w14:paraId="2C0F224E" w14:textId="472052CE" w:rsidR="004E7CA6" w:rsidRPr="004F26BB" w:rsidRDefault="003410E5" w:rsidP="00F848D8">
            <w:pPr>
              <w:rPr>
                <w:rFonts w:ascii="Calibri" w:hAnsi="Calibri" w:cs="Calibri"/>
                <w:sz w:val="20"/>
                <w:szCs w:val="20"/>
              </w:rPr>
            </w:pPr>
            <w:r w:rsidRPr="004F26BB">
              <w:rPr>
                <w:rFonts w:ascii="Calibri" w:hAnsi="Calibri" w:cs="Calibri"/>
                <w:sz w:val="20"/>
                <w:szCs w:val="20"/>
              </w:rPr>
              <w:t xml:space="preserve">Déclaration de conformité </w:t>
            </w:r>
            <w:r w:rsidR="00F848D8" w:rsidRPr="004F26BB">
              <w:rPr>
                <w:rFonts w:ascii="Calibri" w:hAnsi="Calibri" w:cs="Calibri"/>
                <w:sz w:val="20"/>
                <w:szCs w:val="20"/>
              </w:rPr>
              <w:t>IC</w:t>
            </w:r>
            <w:r w:rsidR="00847947" w:rsidRPr="004F26BB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04F26BB">
              <w:rPr>
                <w:rFonts w:ascii="Calibri" w:hAnsi="Calibri" w:cs="Calibri"/>
                <w:sz w:val="20"/>
                <w:szCs w:val="20"/>
              </w:rPr>
              <w:t>Cet appareil est conforme à la (aux) norme(s) industrielle(s) RSS  « exempt</w:t>
            </w:r>
            <w:r w:rsidR="009515B0" w:rsidRPr="004F26BB">
              <w:rPr>
                <w:rFonts w:ascii="Calibri" w:hAnsi="Calibri" w:cs="Calibri"/>
                <w:sz w:val="20"/>
                <w:szCs w:val="20"/>
              </w:rPr>
              <w:t>e</w:t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s de licence » du </w:t>
            </w:r>
            <w:r w:rsidR="00847947" w:rsidRPr="004F26BB">
              <w:rPr>
                <w:rFonts w:ascii="Calibri" w:hAnsi="Calibri" w:cs="Calibri"/>
                <w:sz w:val="20"/>
                <w:szCs w:val="20"/>
              </w:rPr>
              <w:t xml:space="preserve">Canada. </w:t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Son utilisation est </w:t>
            </w:r>
            <w:r w:rsidR="005900A2" w:rsidRPr="004F26BB">
              <w:rPr>
                <w:rFonts w:ascii="Calibri" w:hAnsi="Calibri" w:cs="Calibri"/>
                <w:sz w:val="20"/>
                <w:szCs w:val="20"/>
              </w:rPr>
              <w:t>assujettie</w:t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 aux deux conditions suivantes </w:t>
            </w:r>
            <w:r w:rsidR="00847947" w:rsidRPr="004F26BB">
              <w:rPr>
                <w:rFonts w:ascii="Calibri" w:hAnsi="Calibri" w:cs="Calibri"/>
                <w:sz w:val="20"/>
                <w:szCs w:val="20"/>
              </w:rPr>
              <w:t xml:space="preserve">: 1. </w:t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Cet appareil ne peut pas causer des </w:t>
            </w:r>
            <w:r w:rsidR="005900A2" w:rsidRPr="004F26BB">
              <w:rPr>
                <w:rFonts w:ascii="Calibri" w:hAnsi="Calibri" w:cs="Calibri"/>
                <w:sz w:val="20"/>
                <w:szCs w:val="20"/>
              </w:rPr>
              <w:t xml:space="preserve">interférences </w:t>
            </w:r>
            <w:r w:rsidRPr="004F26BB">
              <w:rPr>
                <w:rFonts w:ascii="Calibri" w:hAnsi="Calibri" w:cs="Calibri"/>
                <w:sz w:val="20"/>
                <w:szCs w:val="20"/>
              </w:rPr>
              <w:t>préjudiciables</w:t>
            </w:r>
            <w:r w:rsidR="00847947" w:rsidRPr="004F26B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4F26BB">
              <w:rPr>
                <w:rFonts w:ascii="Calibri" w:hAnsi="Calibri" w:cs="Calibri"/>
                <w:sz w:val="20"/>
                <w:szCs w:val="20"/>
              </w:rPr>
              <w:t>et</w:t>
            </w:r>
            <w:r w:rsidR="00847947" w:rsidRPr="004F26BB">
              <w:rPr>
                <w:rFonts w:ascii="Calibri" w:hAnsi="Calibri" w:cs="Calibri"/>
                <w:sz w:val="20"/>
                <w:szCs w:val="20"/>
              </w:rPr>
              <w:t xml:space="preserve"> 2. </w:t>
            </w:r>
            <w:r w:rsidR="005900A2" w:rsidRPr="004F26BB">
              <w:rPr>
                <w:rFonts w:ascii="Calibri" w:hAnsi="Calibri" w:cs="Calibri"/>
                <w:sz w:val="20"/>
                <w:szCs w:val="20"/>
              </w:rPr>
              <w:t>Cet appareil doit accepter toutes les interférences reçues</w:t>
            </w:r>
            <w:r w:rsidR="00847947" w:rsidRPr="004F26B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5900A2" w:rsidRPr="004F26BB">
              <w:rPr>
                <w:rFonts w:ascii="Calibri" w:hAnsi="Calibri" w:cs="Calibri"/>
                <w:sz w:val="20"/>
                <w:szCs w:val="20"/>
              </w:rPr>
              <w:t>y compris les</w:t>
            </w:r>
            <w:r w:rsidR="00847947"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900A2" w:rsidRPr="004F26BB">
              <w:rPr>
                <w:rFonts w:ascii="Calibri" w:hAnsi="Calibri" w:cs="Calibri"/>
                <w:sz w:val="20"/>
                <w:szCs w:val="20"/>
              </w:rPr>
              <w:t>interférences</w:t>
            </w:r>
            <w:r w:rsidR="00847947"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900A2" w:rsidRPr="004F26BB">
              <w:rPr>
                <w:rFonts w:ascii="Calibri" w:hAnsi="Calibri" w:cs="Calibri"/>
                <w:sz w:val="20"/>
                <w:szCs w:val="20"/>
              </w:rPr>
              <w:t>qui pourraient causer un fonctionnement défectueux</w:t>
            </w:r>
            <w:r w:rsidR="00847947" w:rsidRPr="004F26BB">
              <w:rPr>
                <w:rFonts w:ascii="Calibri" w:hAnsi="Calibri" w:cs="Calibri"/>
                <w:sz w:val="20"/>
                <w:szCs w:val="20"/>
              </w:rPr>
              <w:t>. CAN ICES-3(B) / NMB-3(B).  Expos</w:t>
            </w:r>
            <w:r w:rsidR="005900A2" w:rsidRPr="004F26BB">
              <w:rPr>
                <w:rFonts w:ascii="Calibri" w:hAnsi="Calibri" w:cs="Calibri"/>
                <w:sz w:val="20"/>
                <w:szCs w:val="20"/>
              </w:rPr>
              <w:t>ition radio IC</w:t>
            </w:r>
            <w:r w:rsidR="00847947" w:rsidRPr="004F26BB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5900A2" w:rsidRPr="004F26BB">
              <w:rPr>
                <w:rFonts w:ascii="Calibri" w:hAnsi="Calibri" w:cs="Calibri"/>
                <w:sz w:val="20"/>
                <w:szCs w:val="20"/>
              </w:rPr>
              <w:t>Cet équipement est conforme aux limites d’exposition</w:t>
            </w:r>
            <w:r w:rsidR="009515B0" w:rsidRPr="004F26BB">
              <w:rPr>
                <w:rFonts w:ascii="Calibri" w:hAnsi="Calibri" w:cs="Calibri"/>
                <w:sz w:val="20"/>
                <w:szCs w:val="20"/>
              </w:rPr>
              <w:t xml:space="preserve"> à la radiation</w:t>
            </w:r>
            <w:r w:rsidR="005900A2" w:rsidRPr="004F26BB">
              <w:rPr>
                <w:rFonts w:ascii="Calibri" w:hAnsi="Calibri" w:cs="Calibri"/>
                <w:sz w:val="20"/>
                <w:szCs w:val="20"/>
              </w:rPr>
              <w:t xml:space="preserve"> du</w:t>
            </w:r>
            <w:r w:rsidR="00847947" w:rsidRPr="004F26BB">
              <w:rPr>
                <w:rFonts w:ascii="Calibri" w:hAnsi="Calibri" w:cs="Calibri"/>
                <w:sz w:val="20"/>
                <w:szCs w:val="20"/>
              </w:rPr>
              <w:t xml:space="preserve"> Canada </w:t>
            </w:r>
            <w:r w:rsidR="005900A2" w:rsidRPr="004F26BB">
              <w:rPr>
                <w:rFonts w:ascii="Calibri" w:hAnsi="Calibri" w:cs="Calibri"/>
                <w:sz w:val="20"/>
                <w:szCs w:val="20"/>
              </w:rPr>
              <w:t>fixées pour les environnements non-contrôlés</w:t>
            </w:r>
            <w:r w:rsidR="00847947" w:rsidRPr="004F26BB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5900A2" w:rsidRPr="004F26BB">
              <w:rPr>
                <w:rFonts w:ascii="Calibri" w:hAnsi="Calibri" w:cs="Calibri"/>
                <w:sz w:val="20"/>
                <w:szCs w:val="20"/>
              </w:rPr>
              <w:t>Ce</w:t>
            </w:r>
            <w:r w:rsidR="00847947" w:rsidRPr="004F26BB">
              <w:rPr>
                <w:rFonts w:ascii="Calibri" w:hAnsi="Calibri" w:cs="Calibri"/>
                <w:sz w:val="20"/>
                <w:szCs w:val="20"/>
              </w:rPr>
              <w:t xml:space="preserve"> transm</w:t>
            </w:r>
            <w:r w:rsidR="005900A2" w:rsidRPr="004F26BB">
              <w:rPr>
                <w:rFonts w:ascii="Calibri" w:hAnsi="Calibri" w:cs="Calibri"/>
                <w:sz w:val="20"/>
                <w:szCs w:val="20"/>
              </w:rPr>
              <w:t>etteur</w:t>
            </w:r>
            <w:r w:rsidR="00847947"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C231D" w:rsidRPr="004F26BB">
              <w:rPr>
                <w:rFonts w:ascii="Calibri" w:hAnsi="Calibri" w:cs="Calibri"/>
                <w:sz w:val="20"/>
                <w:szCs w:val="20"/>
              </w:rPr>
              <w:t>ne doit pas être utilisé avec toute autre antenne ou transmetteur</w:t>
            </w:r>
            <w:r w:rsidR="00847947" w:rsidRPr="004F26B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784" w:type="dxa"/>
          </w:tcPr>
          <w:p w14:paraId="580F75E6" w14:textId="77777777" w:rsidR="00F848D8" w:rsidRPr="004F26BB" w:rsidRDefault="00F848D8" w:rsidP="00F848D8">
            <w:pPr>
              <w:rPr>
                <w:rFonts w:ascii="Calibri" w:hAnsi="Calibri" w:cs="Calibri"/>
                <w:sz w:val="20"/>
                <w:szCs w:val="20"/>
              </w:rPr>
            </w:pPr>
            <w:r w:rsidRPr="004F26BB">
              <w:rPr>
                <w:rFonts w:ascii="Calibri" w:hAnsi="Calibri" w:cs="Calibri"/>
                <w:sz w:val="20"/>
                <w:szCs w:val="20"/>
              </w:rPr>
              <w:t>IC: xxxxx-xxxxxxxxx</w:t>
            </w:r>
          </w:p>
          <w:p w14:paraId="5BA3C454" w14:textId="77777777" w:rsidR="004E7CA6" w:rsidRPr="004F26BB" w:rsidRDefault="004E7CA6" w:rsidP="00D957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848D8" w:rsidRPr="004F26BB" w14:paraId="15EBD4B0" w14:textId="77777777" w:rsidTr="004B18CF">
        <w:tc>
          <w:tcPr>
            <w:tcW w:w="1271" w:type="dxa"/>
          </w:tcPr>
          <w:p w14:paraId="2045B3C8" w14:textId="399BA65D" w:rsidR="004E7CA6" w:rsidRPr="004F26BB" w:rsidRDefault="003410E5" w:rsidP="00D95724">
            <w:pPr>
              <w:rPr>
                <w:rFonts w:ascii="Calibri" w:hAnsi="Calibri" w:cs="Calibri"/>
                <w:sz w:val="20"/>
                <w:szCs w:val="20"/>
              </w:rPr>
            </w:pPr>
            <w:r w:rsidRPr="004F26BB">
              <w:rPr>
                <w:rFonts w:ascii="Calibri" w:hAnsi="Calibri" w:cs="Calibri"/>
                <w:sz w:val="20"/>
                <w:szCs w:val="20"/>
              </w:rPr>
              <w:t xml:space="preserve">Union </w:t>
            </w:r>
            <w:r w:rsidR="004E7CA6" w:rsidRPr="004F26BB">
              <w:rPr>
                <w:rFonts w:ascii="Calibri" w:hAnsi="Calibri" w:cs="Calibri"/>
                <w:sz w:val="20"/>
                <w:szCs w:val="20"/>
              </w:rPr>
              <w:t>Europ</w:t>
            </w:r>
            <w:r w:rsidRPr="004F26BB">
              <w:rPr>
                <w:rFonts w:ascii="Calibri" w:hAnsi="Calibri" w:cs="Calibri"/>
                <w:sz w:val="20"/>
                <w:szCs w:val="20"/>
              </w:rPr>
              <w:t>éenne</w:t>
            </w:r>
            <w:r w:rsidR="004E7CA6"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</w:tcPr>
          <w:p w14:paraId="2D0EBCA6" w14:textId="7AA6EDF6" w:rsidR="004E7CA6" w:rsidRPr="004F26BB" w:rsidRDefault="009C231D" w:rsidP="00D95724">
            <w:pPr>
              <w:rPr>
                <w:rFonts w:ascii="Calibri" w:hAnsi="Calibri" w:cs="Calibri"/>
                <w:sz w:val="20"/>
                <w:szCs w:val="20"/>
              </w:rPr>
            </w:pPr>
            <w:r w:rsidRPr="004F26BB">
              <w:rPr>
                <w:rFonts w:ascii="Calibri" w:hAnsi="Calibri" w:cs="Calibri"/>
                <w:sz w:val="20"/>
                <w:szCs w:val="20"/>
              </w:rPr>
              <w:t xml:space="preserve">Cet appareil est conforme aux exigences de la Directive </w:t>
            </w:r>
            <w:r w:rsidR="00171CFF" w:rsidRPr="004F26BB">
              <w:rPr>
                <w:rFonts w:ascii="Calibri" w:hAnsi="Calibri" w:cs="Calibri"/>
                <w:sz w:val="20"/>
                <w:szCs w:val="20"/>
              </w:rPr>
              <w:t>U</w:t>
            </w:r>
            <w:r w:rsidRPr="004F26BB">
              <w:rPr>
                <w:rFonts w:ascii="Calibri" w:hAnsi="Calibri" w:cs="Calibri"/>
                <w:sz w:val="20"/>
                <w:szCs w:val="20"/>
              </w:rPr>
              <w:t>E</w:t>
            </w:r>
            <w:r w:rsidR="00171CFF" w:rsidRPr="004F26BB">
              <w:rPr>
                <w:rFonts w:ascii="Calibri" w:hAnsi="Calibri" w:cs="Calibri"/>
                <w:sz w:val="20"/>
                <w:szCs w:val="20"/>
              </w:rPr>
              <w:t xml:space="preserve"> 2014/53/EU (</w:t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La Directive Équipement </w:t>
            </w:r>
            <w:r w:rsidR="00171CFF" w:rsidRPr="004F26BB">
              <w:rPr>
                <w:rFonts w:ascii="Calibri" w:hAnsi="Calibri" w:cs="Calibri"/>
                <w:sz w:val="20"/>
                <w:szCs w:val="20"/>
              </w:rPr>
              <w:t>Radio)</w:t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171CFF" w:rsidRPr="004F26BB">
              <w:rPr>
                <w:rFonts w:ascii="Calibri" w:hAnsi="Calibri" w:cs="Calibri"/>
                <w:sz w:val="20"/>
                <w:szCs w:val="20"/>
              </w:rPr>
              <w:t xml:space="preserve">; </w:t>
            </w:r>
            <w:r w:rsidR="004F26BB">
              <w:rPr>
                <w:rFonts w:ascii="Calibri" w:hAnsi="Calibri" w:cs="Calibri"/>
                <w:sz w:val="20"/>
                <w:szCs w:val="20"/>
              </w:rPr>
              <w:t xml:space="preserve">à </w:t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la </w:t>
            </w:r>
            <w:r w:rsidR="00171CFF" w:rsidRPr="004F26BB">
              <w:rPr>
                <w:rFonts w:ascii="Calibri" w:hAnsi="Calibri" w:cs="Calibri"/>
                <w:sz w:val="20"/>
                <w:szCs w:val="20"/>
              </w:rPr>
              <w:t>2014/30/EU (</w:t>
            </w:r>
            <w:r w:rsidRPr="004F26BB">
              <w:rPr>
                <w:rFonts w:ascii="Calibri" w:hAnsi="Calibri" w:cs="Calibri"/>
                <w:sz w:val="20"/>
                <w:szCs w:val="20"/>
              </w:rPr>
              <w:t>Directive de Compatibilité Électromagnétique</w:t>
            </w:r>
            <w:r w:rsidR="00171CFF" w:rsidRPr="004F26BB"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et </w:t>
            </w:r>
            <w:r w:rsidR="004F26BB">
              <w:rPr>
                <w:rFonts w:ascii="Calibri" w:hAnsi="Calibri" w:cs="Calibri"/>
                <w:sz w:val="20"/>
                <w:szCs w:val="20"/>
              </w:rPr>
              <w:t xml:space="preserve">à </w:t>
            </w:r>
            <w:r w:rsidRPr="004F26BB">
              <w:rPr>
                <w:rFonts w:ascii="Calibri" w:hAnsi="Calibri" w:cs="Calibri"/>
                <w:sz w:val="20"/>
                <w:szCs w:val="20"/>
              </w:rPr>
              <w:t>la</w:t>
            </w:r>
            <w:r w:rsidR="00171CFF" w:rsidRPr="004F26BB">
              <w:rPr>
                <w:rFonts w:ascii="Calibri" w:hAnsi="Calibri" w:cs="Calibri"/>
                <w:sz w:val="20"/>
                <w:szCs w:val="20"/>
              </w:rPr>
              <w:t xml:space="preserve"> 2014/35/EU (</w:t>
            </w:r>
            <w:r w:rsidRPr="004F26BB">
              <w:rPr>
                <w:rFonts w:ascii="Calibri" w:hAnsi="Calibri" w:cs="Calibri"/>
                <w:sz w:val="20"/>
                <w:szCs w:val="20"/>
              </w:rPr>
              <w:t>Directive basse tension</w:t>
            </w:r>
            <w:r w:rsidR="00171CFF" w:rsidRPr="004F26BB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784" w:type="dxa"/>
          </w:tcPr>
          <w:p w14:paraId="2968009A" w14:textId="77777777" w:rsidR="004E7CA6" w:rsidRPr="004F26BB" w:rsidRDefault="004E7CA6" w:rsidP="00D95724">
            <w:pPr>
              <w:rPr>
                <w:rFonts w:ascii="Calibri" w:hAnsi="Calibri" w:cs="Calibri"/>
                <w:sz w:val="20"/>
                <w:szCs w:val="20"/>
              </w:rPr>
            </w:pPr>
            <w:r w:rsidRPr="004F26BB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032C0FD7" wp14:editId="737FC12F">
                  <wp:extent cx="904875" cy="507042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11" cy="512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F26BB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5D17F3BF" wp14:editId="7AEED786">
                  <wp:extent cx="666750" cy="773931"/>
                  <wp:effectExtent l="0" t="0" r="0" b="762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918" cy="792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7CA6" w:rsidRPr="004F26BB" w14:paraId="129D4986" w14:textId="77777777" w:rsidTr="004B18CF">
        <w:tc>
          <w:tcPr>
            <w:tcW w:w="1271" w:type="dxa"/>
          </w:tcPr>
          <w:p w14:paraId="5A43348E" w14:textId="6D6D7BCD" w:rsidR="004E7CA6" w:rsidRPr="004F26BB" w:rsidRDefault="004E7CA6" w:rsidP="00D95724">
            <w:pPr>
              <w:rPr>
                <w:rFonts w:ascii="Calibri" w:hAnsi="Calibri" w:cs="Calibri"/>
                <w:sz w:val="20"/>
                <w:szCs w:val="20"/>
              </w:rPr>
            </w:pPr>
            <w:r w:rsidRPr="004F26BB">
              <w:rPr>
                <w:rFonts w:ascii="Calibri" w:hAnsi="Calibri" w:cs="Calibri"/>
                <w:sz w:val="20"/>
                <w:szCs w:val="20"/>
              </w:rPr>
              <w:t>Jap</w:t>
            </w:r>
            <w:r w:rsidR="003410E5" w:rsidRPr="004F26BB">
              <w:rPr>
                <w:rFonts w:ascii="Calibri" w:hAnsi="Calibri" w:cs="Calibri"/>
                <w:sz w:val="20"/>
                <w:szCs w:val="20"/>
              </w:rPr>
              <w:t>o</w:t>
            </w:r>
            <w:r w:rsidRPr="004F26BB">
              <w:rPr>
                <w:rFonts w:ascii="Calibri" w:hAnsi="Calibri" w:cs="Calibri"/>
                <w:sz w:val="20"/>
                <w:szCs w:val="20"/>
              </w:rPr>
              <w:t>n</w:t>
            </w:r>
          </w:p>
        </w:tc>
        <w:tc>
          <w:tcPr>
            <w:tcW w:w="4961" w:type="dxa"/>
          </w:tcPr>
          <w:p w14:paraId="5F442438" w14:textId="3C1BAEB7" w:rsidR="004E7CA6" w:rsidRPr="004F26BB" w:rsidRDefault="004E7CA6" w:rsidP="00D95724">
            <w:pPr>
              <w:rPr>
                <w:rFonts w:ascii="Calibri" w:hAnsi="Calibri" w:cs="Calibri"/>
                <w:sz w:val="20"/>
                <w:szCs w:val="20"/>
              </w:rPr>
            </w:pPr>
            <w:r w:rsidRPr="004F26BB">
              <w:rPr>
                <w:rFonts w:ascii="Calibri" w:hAnsi="Calibri" w:cs="Calibri"/>
                <w:sz w:val="20"/>
                <w:szCs w:val="20"/>
              </w:rPr>
              <w:t>Certificat</w:t>
            </w:r>
            <w:r w:rsidR="004B18CF" w:rsidRPr="004F26BB">
              <w:rPr>
                <w:rFonts w:ascii="Calibri" w:hAnsi="Calibri" w:cs="Calibri"/>
                <w:sz w:val="20"/>
                <w:szCs w:val="20"/>
              </w:rPr>
              <w:t xml:space="preserve"> pour équipements radio</w:t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92A92"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784" w:type="dxa"/>
          </w:tcPr>
          <w:p w14:paraId="542E631E" w14:textId="71206006" w:rsidR="004E7CA6" w:rsidRPr="004F26BB" w:rsidRDefault="004E7CA6" w:rsidP="00D95724">
            <w:pPr>
              <w:rPr>
                <w:rFonts w:ascii="Calibri" w:hAnsi="Calibri" w:cs="Calibri"/>
                <w:sz w:val="20"/>
                <w:szCs w:val="20"/>
              </w:rPr>
            </w:pPr>
            <w:r w:rsidRPr="004F26BB">
              <w:rPr>
                <w:rFonts w:ascii="Calibri" w:hAnsi="Calibri" w:cs="Calibri"/>
                <w:noProof/>
                <w:sz w:val="20"/>
                <w:szCs w:val="20"/>
              </w:rPr>
              <w:drawing>
                <wp:inline distT="0" distB="0" distL="0" distR="0" wp14:anchorId="37CF3A86" wp14:editId="2404F07C">
                  <wp:extent cx="551227" cy="361950"/>
                  <wp:effectExtent l="0" t="0" r="127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179" cy="368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 xxx-xxxxxx/xx</w:t>
            </w:r>
          </w:p>
        </w:tc>
      </w:tr>
      <w:tr w:rsidR="004E7CA6" w:rsidRPr="004F26BB" w14:paraId="318846B2" w14:textId="77777777" w:rsidTr="004B18CF">
        <w:tc>
          <w:tcPr>
            <w:tcW w:w="1271" w:type="dxa"/>
          </w:tcPr>
          <w:p w14:paraId="5BE5105F" w14:textId="42DE6DBD" w:rsidR="004E7CA6" w:rsidRPr="004F26BB" w:rsidRDefault="003410E5" w:rsidP="00D95724">
            <w:pPr>
              <w:rPr>
                <w:rFonts w:ascii="Calibri" w:hAnsi="Calibri" w:cs="Calibri"/>
                <w:sz w:val="20"/>
                <w:szCs w:val="20"/>
              </w:rPr>
            </w:pPr>
            <w:r w:rsidRPr="004F26BB">
              <w:rPr>
                <w:rFonts w:ascii="Calibri" w:hAnsi="Calibri" w:cs="Calibri"/>
                <w:sz w:val="20"/>
                <w:szCs w:val="20"/>
              </w:rPr>
              <w:t>États-Unis</w:t>
            </w:r>
          </w:p>
        </w:tc>
        <w:tc>
          <w:tcPr>
            <w:tcW w:w="4961" w:type="dxa"/>
          </w:tcPr>
          <w:p w14:paraId="6D9E0320" w14:textId="335762CA" w:rsidR="00A66E0A" w:rsidRPr="004F26BB" w:rsidRDefault="004B18CF" w:rsidP="00D95724">
            <w:pPr>
              <w:rPr>
                <w:rFonts w:ascii="Calibri" w:hAnsi="Calibri" w:cs="Calibri"/>
                <w:sz w:val="20"/>
                <w:szCs w:val="20"/>
              </w:rPr>
            </w:pPr>
            <w:r w:rsidRPr="004F26BB">
              <w:rPr>
                <w:rFonts w:ascii="Calibri" w:hAnsi="Calibri" w:cs="Calibri"/>
                <w:sz w:val="20"/>
                <w:szCs w:val="20"/>
              </w:rPr>
              <w:t xml:space="preserve">Déclaration de conformité </w:t>
            </w:r>
            <w:r w:rsidR="00F848D8" w:rsidRPr="004F26BB">
              <w:rPr>
                <w:rFonts w:ascii="Calibri" w:hAnsi="Calibri" w:cs="Calibri"/>
                <w:sz w:val="20"/>
                <w:szCs w:val="20"/>
              </w:rPr>
              <w:t xml:space="preserve">FCC. </w:t>
            </w:r>
            <w:r w:rsidR="00366FB1" w:rsidRPr="004F26BB">
              <w:rPr>
                <w:rFonts w:ascii="Calibri" w:hAnsi="Calibri" w:cs="Calibri"/>
                <w:sz w:val="20"/>
                <w:szCs w:val="20"/>
              </w:rPr>
              <w:t xml:space="preserve">Cet appareil est conforme </w:t>
            </w:r>
            <w:r w:rsidR="00AF74A0" w:rsidRPr="004F26BB">
              <w:rPr>
                <w:rFonts w:ascii="Calibri" w:hAnsi="Calibri" w:cs="Calibri"/>
                <w:sz w:val="20"/>
                <w:szCs w:val="20"/>
              </w:rPr>
              <w:t>à</w:t>
            </w:r>
            <w:r w:rsidR="00366FB1" w:rsidRPr="004F26BB">
              <w:rPr>
                <w:rFonts w:ascii="Calibri" w:hAnsi="Calibri" w:cs="Calibri"/>
                <w:sz w:val="20"/>
                <w:szCs w:val="20"/>
              </w:rPr>
              <w:t xml:space="preserve"> la section</w:t>
            </w:r>
            <w:r w:rsidR="00F848D8" w:rsidRPr="004F26BB">
              <w:rPr>
                <w:rFonts w:ascii="Calibri" w:hAnsi="Calibri" w:cs="Calibri"/>
                <w:sz w:val="20"/>
                <w:szCs w:val="20"/>
              </w:rPr>
              <w:t xml:space="preserve"> 15 </w:t>
            </w:r>
            <w:r w:rsidR="00366FB1" w:rsidRPr="004F26BB">
              <w:rPr>
                <w:rFonts w:ascii="Calibri" w:hAnsi="Calibri" w:cs="Calibri"/>
                <w:sz w:val="20"/>
                <w:szCs w:val="20"/>
              </w:rPr>
              <w:t>des règles</w:t>
            </w:r>
            <w:r w:rsidR="00F848D8" w:rsidRPr="004F26BB">
              <w:rPr>
                <w:rFonts w:ascii="Calibri" w:hAnsi="Calibri" w:cs="Calibri"/>
                <w:sz w:val="20"/>
                <w:szCs w:val="20"/>
              </w:rPr>
              <w:t xml:space="preserve"> FCC. </w:t>
            </w:r>
            <w:r w:rsidR="00366FB1" w:rsidRPr="004F26BB">
              <w:rPr>
                <w:rFonts w:ascii="Calibri" w:hAnsi="Calibri" w:cs="Calibri"/>
                <w:sz w:val="20"/>
                <w:szCs w:val="20"/>
              </w:rPr>
              <w:t xml:space="preserve">Son fonctionnement est assujetti aux deux </w:t>
            </w:r>
            <w:r w:rsidR="00086997" w:rsidRPr="004F26BB">
              <w:rPr>
                <w:rFonts w:ascii="Calibri" w:hAnsi="Calibri" w:cs="Calibri"/>
                <w:sz w:val="20"/>
                <w:szCs w:val="20"/>
              </w:rPr>
              <w:t>conditions suivantes</w:t>
            </w:r>
            <w:r w:rsidR="00366FB1"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848D8" w:rsidRPr="004F26BB"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  <w:p w14:paraId="3EE49FEC" w14:textId="77E12B4D" w:rsidR="00A66E0A" w:rsidRPr="004F26BB" w:rsidRDefault="00F848D8" w:rsidP="00D95724">
            <w:pPr>
              <w:rPr>
                <w:rFonts w:ascii="Calibri" w:hAnsi="Calibri" w:cs="Calibri"/>
                <w:sz w:val="20"/>
                <w:szCs w:val="20"/>
              </w:rPr>
            </w:pPr>
            <w:r w:rsidRPr="004F26BB">
              <w:rPr>
                <w:rFonts w:ascii="Calibri" w:hAnsi="Calibri" w:cs="Calibri"/>
                <w:sz w:val="20"/>
                <w:szCs w:val="20"/>
              </w:rPr>
              <w:t xml:space="preserve">1. </w:t>
            </w:r>
            <w:r w:rsidR="00086997" w:rsidRPr="004F26BB">
              <w:rPr>
                <w:rFonts w:ascii="Calibri" w:hAnsi="Calibri" w:cs="Calibri"/>
                <w:sz w:val="20"/>
                <w:szCs w:val="20"/>
              </w:rPr>
              <w:t xml:space="preserve">Cet appareil pourrait causer des interférences préjudiciables et, </w:t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 2. </w:t>
            </w:r>
            <w:r w:rsidR="00086997" w:rsidRPr="004F26BB">
              <w:rPr>
                <w:rFonts w:ascii="Calibri" w:hAnsi="Calibri" w:cs="Calibri"/>
                <w:sz w:val="20"/>
                <w:szCs w:val="20"/>
              </w:rPr>
              <w:t xml:space="preserve">Cet appareil doit accepter toutes les interférences reçues, y compris les interférences qui </w:t>
            </w:r>
            <w:r w:rsidR="00086997" w:rsidRPr="004F26BB">
              <w:rPr>
                <w:rFonts w:ascii="Calibri" w:hAnsi="Calibri" w:cs="Calibri"/>
                <w:sz w:val="20"/>
                <w:szCs w:val="20"/>
              </w:rPr>
              <w:lastRenderedPageBreak/>
              <w:t>pourraient causer un fonctionnement défectueux</w:t>
            </w:r>
            <w:r w:rsidRPr="004F26BB">
              <w:rPr>
                <w:rFonts w:ascii="Calibri" w:hAnsi="Calibri" w:cs="Calibri"/>
                <w:sz w:val="20"/>
                <w:szCs w:val="20"/>
              </w:rPr>
              <w:t>. Note</w:t>
            </w:r>
            <w:r w:rsidR="00086997"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AF74A0" w:rsidRPr="004F26BB">
              <w:rPr>
                <w:rFonts w:ascii="Calibri" w:hAnsi="Calibri" w:cs="Calibri"/>
                <w:sz w:val="20"/>
                <w:szCs w:val="20"/>
              </w:rPr>
              <w:t>c</w:t>
            </w:r>
            <w:r w:rsidR="00086997" w:rsidRPr="004F26BB">
              <w:rPr>
                <w:rFonts w:ascii="Calibri" w:hAnsi="Calibri" w:cs="Calibri"/>
                <w:sz w:val="20"/>
                <w:szCs w:val="20"/>
              </w:rPr>
              <w:t>et</w:t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86997" w:rsidRPr="004F26BB">
              <w:rPr>
                <w:rFonts w:ascii="Calibri" w:hAnsi="Calibri" w:cs="Calibri"/>
                <w:sz w:val="20"/>
                <w:szCs w:val="20"/>
              </w:rPr>
              <w:t>équipement</w:t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86997" w:rsidRPr="004F26BB">
              <w:rPr>
                <w:rFonts w:ascii="Calibri" w:hAnsi="Calibri" w:cs="Calibri"/>
                <w:sz w:val="20"/>
                <w:szCs w:val="20"/>
              </w:rPr>
              <w:t>a été testé</w:t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086997" w:rsidRPr="004F26BB">
              <w:rPr>
                <w:rFonts w:ascii="Calibri" w:hAnsi="Calibri" w:cs="Calibri"/>
                <w:sz w:val="20"/>
                <w:szCs w:val="20"/>
              </w:rPr>
              <w:t>et confirmé conforme aux limites correspondant à un appareil numérique de classe</w:t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 B, </w:t>
            </w:r>
            <w:r w:rsidR="00086997" w:rsidRPr="004F26BB">
              <w:rPr>
                <w:rFonts w:ascii="Calibri" w:hAnsi="Calibri" w:cs="Calibri"/>
                <w:sz w:val="20"/>
                <w:szCs w:val="20"/>
              </w:rPr>
              <w:t>conformément à la section</w:t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 15 </w:t>
            </w:r>
            <w:r w:rsidR="00086997" w:rsidRPr="004F26BB">
              <w:rPr>
                <w:rFonts w:ascii="Calibri" w:hAnsi="Calibri" w:cs="Calibri"/>
                <w:sz w:val="20"/>
                <w:szCs w:val="20"/>
              </w:rPr>
              <w:t xml:space="preserve">des règles </w:t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FCC. </w:t>
            </w:r>
            <w:r w:rsidR="00086997" w:rsidRPr="004F26BB">
              <w:rPr>
                <w:rFonts w:ascii="Calibri" w:hAnsi="Calibri" w:cs="Calibri"/>
                <w:sz w:val="20"/>
                <w:szCs w:val="20"/>
              </w:rPr>
              <w:t>Ces</w:t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 limit</w:t>
            </w:r>
            <w:r w:rsidR="00086997" w:rsidRPr="004F26BB">
              <w:rPr>
                <w:rFonts w:ascii="Calibri" w:hAnsi="Calibri" w:cs="Calibri"/>
                <w:sz w:val="20"/>
                <w:szCs w:val="20"/>
              </w:rPr>
              <w:t>e</w:t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s </w:t>
            </w:r>
            <w:r w:rsidR="00086997" w:rsidRPr="004F26BB">
              <w:rPr>
                <w:rFonts w:ascii="Calibri" w:hAnsi="Calibri" w:cs="Calibri"/>
                <w:sz w:val="20"/>
                <w:szCs w:val="20"/>
              </w:rPr>
              <w:t>sont conçues pour assurer un</w:t>
            </w:r>
            <w:r w:rsidR="004F502D" w:rsidRPr="004F26BB">
              <w:rPr>
                <w:rFonts w:ascii="Calibri" w:hAnsi="Calibri" w:cs="Calibri"/>
                <w:sz w:val="20"/>
                <w:szCs w:val="20"/>
              </w:rPr>
              <w:t>e</w:t>
            </w:r>
            <w:r w:rsidR="00086997" w:rsidRPr="004F26BB">
              <w:rPr>
                <w:rFonts w:ascii="Calibri" w:hAnsi="Calibri" w:cs="Calibri"/>
                <w:sz w:val="20"/>
                <w:szCs w:val="20"/>
              </w:rPr>
              <w:t xml:space="preserve"> protection raisonnable contre les interférences préjudiciables </w:t>
            </w:r>
            <w:r w:rsidR="004F502D" w:rsidRPr="004F26BB">
              <w:rPr>
                <w:rFonts w:ascii="Calibri" w:hAnsi="Calibri" w:cs="Calibri"/>
                <w:sz w:val="20"/>
                <w:szCs w:val="20"/>
              </w:rPr>
              <w:t>d’une installation résidentielle</w:t>
            </w:r>
            <w:r w:rsidRPr="004F26BB">
              <w:rPr>
                <w:rFonts w:ascii="Calibri" w:hAnsi="Calibri" w:cs="Calibri"/>
                <w:sz w:val="20"/>
                <w:szCs w:val="20"/>
              </w:rPr>
              <w:t>.</w:t>
            </w:r>
            <w:r w:rsidR="00492A92"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F502D" w:rsidRPr="004F26BB">
              <w:rPr>
                <w:rFonts w:ascii="Calibri" w:hAnsi="Calibri" w:cs="Calibri"/>
                <w:sz w:val="20"/>
                <w:szCs w:val="20"/>
              </w:rPr>
              <w:t>Cet</w:t>
            </w:r>
            <w:r w:rsidR="00492A92"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F502D" w:rsidRPr="004F26BB">
              <w:rPr>
                <w:rFonts w:ascii="Calibri" w:hAnsi="Calibri" w:cs="Calibri"/>
                <w:sz w:val="20"/>
                <w:szCs w:val="20"/>
              </w:rPr>
              <w:t>équipement</w:t>
            </w:r>
            <w:r w:rsidR="00492A92"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F502D" w:rsidRPr="004F26BB">
              <w:rPr>
                <w:rFonts w:ascii="Calibri" w:hAnsi="Calibri" w:cs="Calibri"/>
                <w:sz w:val="20"/>
                <w:szCs w:val="20"/>
              </w:rPr>
              <w:t>génère</w:t>
            </w:r>
            <w:r w:rsidR="00A66E0A" w:rsidRPr="004F26BB">
              <w:rPr>
                <w:rFonts w:ascii="Calibri" w:hAnsi="Calibri" w:cs="Calibri"/>
                <w:sz w:val="20"/>
                <w:szCs w:val="20"/>
              </w:rPr>
              <w:t>, u</w:t>
            </w:r>
            <w:r w:rsidR="004F502D" w:rsidRPr="004F26BB">
              <w:rPr>
                <w:rFonts w:ascii="Calibri" w:hAnsi="Calibri" w:cs="Calibri"/>
                <w:sz w:val="20"/>
                <w:szCs w:val="20"/>
              </w:rPr>
              <w:t>tili</w:t>
            </w:r>
            <w:r w:rsidR="00A66E0A" w:rsidRPr="004F26BB">
              <w:rPr>
                <w:rFonts w:ascii="Calibri" w:hAnsi="Calibri" w:cs="Calibri"/>
                <w:sz w:val="20"/>
                <w:szCs w:val="20"/>
              </w:rPr>
              <w:t>s</w:t>
            </w:r>
            <w:r w:rsidR="004F502D" w:rsidRPr="004F26BB">
              <w:rPr>
                <w:rFonts w:ascii="Calibri" w:hAnsi="Calibri" w:cs="Calibri"/>
                <w:sz w:val="20"/>
                <w:szCs w:val="20"/>
              </w:rPr>
              <w:t>e</w:t>
            </w:r>
            <w:r w:rsidR="00A66E0A"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F502D" w:rsidRPr="004F26BB">
              <w:rPr>
                <w:rFonts w:ascii="Calibri" w:hAnsi="Calibri" w:cs="Calibri"/>
                <w:sz w:val="20"/>
                <w:szCs w:val="20"/>
              </w:rPr>
              <w:t>et peut émettre de l’énergie radioélectrique et, s’il n’est pas installé et utilisé</w:t>
            </w:r>
            <w:r w:rsidR="00A66E0A"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F502D" w:rsidRPr="004F26BB">
              <w:rPr>
                <w:rFonts w:ascii="Calibri" w:hAnsi="Calibri" w:cs="Calibri"/>
                <w:sz w:val="20"/>
                <w:szCs w:val="20"/>
              </w:rPr>
              <w:t>conformément aux</w:t>
            </w:r>
            <w:r w:rsidR="00A66E0A" w:rsidRPr="004F26BB">
              <w:rPr>
                <w:rFonts w:ascii="Calibri" w:hAnsi="Calibri" w:cs="Calibri"/>
                <w:sz w:val="20"/>
                <w:szCs w:val="20"/>
              </w:rPr>
              <w:t xml:space="preserve"> instructions</w:t>
            </w:r>
            <w:r w:rsidR="004F502D" w:rsidRPr="004F26BB">
              <w:rPr>
                <w:rFonts w:ascii="Calibri" w:hAnsi="Calibri" w:cs="Calibri"/>
                <w:sz w:val="20"/>
                <w:szCs w:val="20"/>
              </w:rPr>
              <w:t>, il peut causer des interférences préjudiciables aux communications</w:t>
            </w:r>
            <w:r w:rsidR="00A66E0A" w:rsidRPr="004F26BB">
              <w:rPr>
                <w:rFonts w:ascii="Calibri" w:hAnsi="Calibri" w:cs="Calibri"/>
                <w:sz w:val="20"/>
                <w:szCs w:val="20"/>
              </w:rPr>
              <w:t xml:space="preserve"> radio. </w:t>
            </w:r>
            <w:r w:rsidR="004F502D" w:rsidRPr="004F26BB">
              <w:rPr>
                <w:rFonts w:ascii="Calibri" w:hAnsi="Calibri" w:cs="Calibri"/>
                <w:sz w:val="20"/>
                <w:szCs w:val="20"/>
              </w:rPr>
              <w:t>Cependant</w:t>
            </w:r>
            <w:r w:rsidR="00A66E0A" w:rsidRPr="004F26B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4F502D" w:rsidRPr="004F26BB">
              <w:rPr>
                <w:rFonts w:ascii="Calibri" w:hAnsi="Calibri" w:cs="Calibri"/>
                <w:sz w:val="20"/>
                <w:szCs w:val="20"/>
              </w:rPr>
              <w:t>rien ne garantit que des interférences ne puissent se produire dans une installation particulière</w:t>
            </w:r>
            <w:r w:rsidR="00A66E0A" w:rsidRPr="004F26BB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4F502D" w:rsidRPr="004F26BB">
              <w:rPr>
                <w:rFonts w:ascii="Calibri" w:hAnsi="Calibri" w:cs="Calibri"/>
                <w:sz w:val="20"/>
                <w:szCs w:val="20"/>
              </w:rPr>
              <w:t xml:space="preserve">Si cet équipement </w:t>
            </w:r>
            <w:r w:rsidR="00A66E0A" w:rsidRPr="004F26BB">
              <w:rPr>
                <w:rFonts w:ascii="Calibri" w:hAnsi="Calibri" w:cs="Calibri"/>
                <w:sz w:val="20"/>
                <w:szCs w:val="20"/>
              </w:rPr>
              <w:t xml:space="preserve">cause </w:t>
            </w:r>
            <w:r w:rsidR="00AF74A0" w:rsidRPr="004F26BB">
              <w:rPr>
                <w:rFonts w:ascii="Calibri" w:hAnsi="Calibri" w:cs="Calibri"/>
                <w:sz w:val="20"/>
                <w:szCs w:val="20"/>
              </w:rPr>
              <w:t>des</w:t>
            </w:r>
            <w:r w:rsidR="004F502D" w:rsidRPr="004F26BB">
              <w:rPr>
                <w:rFonts w:ascii="Calibri" w:hAnsi="Calibri" w:cs="Calibri"/>
                <w:sz w:val="20"/>
                <w:szCs w:val="20"/>
              </w:rPr>
              <w:t xml:space="preserve"> interférence</w:t>
            </w:r>
            <w:r w:rsidR="00AF74A0" w:rsidRPr="004F26BB">
              <w:rPr>
                <w:rFonts w:ascii="Calibri" w:hAnsi="Calibri" w:cs="Calibri"/>
                <w:sz w:val="20"/>
                <w:szCs w:val="20"/>
              </w:rPr>
              <w:t>s</w:t>
            </w:r>
            <w:r w:rsidR="004F502D" w:rsidRPr="004F26BB">
              <w:rPr>
                <w:rFonts w:ascii="Calibri" w:hAnsi="Calibri" w:cs="Calibri"/>
                <w:sz w:val="20"/>
                <w:szCs w:val="20"/>
              </w:rPr>
              <w:t xml:space="preserve"> préjudiciable</w:t>
            </w:r>
            <w:r w:rsidR="00AF74A0" w:rsidRPr="004F26BB">
              <w:rPr>
                <w:rFonts w:ascii="Calibri" w:hAnsi="Calibri" w:cs="Calibri"/>
                <w:sz w:val="20"/>
                <w:szCs w:val="20"/>
              </w:rPr>
              <w:t>s</w:t>
            </w:r>
            <w:r w:rsidR="004F502D" w:rsidRPr="004F26BB">
              <w:rPr>
                <w:rFonts w:ascii="Calibri" w:hAnsi="Calibri" w:cs="Calibri"/>
                <w:sz w:val="20"/>
                <w:szCs w:val="20"/>
              </w:rPr>
              <w:t xml:space="preserve"> pour la réception radio ou</w:t>
            </w:r>
            <w:r w:rsidR="00A66E0A"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F502D" w:rsidRPr="004F26BB">
              <w:rPr>
                <w:rFonts w:ascii="Calibri" w:hAnsi="Calibri" w:cs="Calibri"/>
                <w:sz w:val="20"/>
                <w:szCs w:val="20"/>
              </w:rPr>
              <w:t xml:space="preserve">télévision, ce qui peut être </w:t>
            </w:r>
            <w:r w:rsidR="00AF74A0" w:rsidRPr="004F26BB">
              <w:rPr>
                <w:rFonts w:ascii="Calibri" w:hAnsi="Calibri" w:cs="Calibri"/>
                <w:sz w:val="20"/>
                <w:szCs w:val="20"/>
              </w:rPr>
              <w:t>observé</w:t>
            </w:r>
            <w:r w:rsidR="004F502D" w:rsidRPr="004F26BB">
              <w:rPr>
                <w:rFonts w:ascii="Calibri" w:hAnsi="Calibri" w:cs="Calibri"/>
                <w:sz w:val="20"/>
                <w:szCs w:val="20"/>
              </w:rPr>
              <w:t xml:space="preserve"> en l’allumant et éteignant</w:t>
            </w:r>
            <w:r w:rsidR="00A66E0A" w:rsidRPr="004F26BB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="004F502D" w:rsidRPr="004F26BB">
              <w:rPr>
                <w:rFonts w:ascii="Calibri" w:hAnsi="Calibri" w:cs="Calibri"/>
                <w:sz w:val="20"/>
                <w:szCs w:val="20"/>
              </w:rPr>
              <w:t xml:space="preserve">l’utilisateur </w:t>
            </w:r>
            <w:r w:rsidR="00AF74A0" w:rsidRPr="004F26BB">
              <w:rPr>
                <w:rFonts w:ascii="Calibri" w:hAnsi="Calibri" w:cs="Calibri"/>
                <w:sz w:val="20"/>
                <w:szCs w:val="20"/>
              </w:rPr>
              <w:t>devrait</w:t>
            </w:r>
            <w:r w:rsidR="004F502D" w:rsidRPr="004F26BB">
              <w:rPr>
                <w:rFonts w:ascii="Calibri" w:hAnsi="Calibri" w:cs="Calibri"/>
                <w:sz w:val="20"/>
                <w:szCs w:val="20"/>
              </w:rPr>
              <w:t xml:space="preserve"> essayer de corriger </w:t>
            </w:r>
            <w:r w:rsidR="00B74605" w:rsidRPr="004F26BB">
              <w:rPr>
                <w:rFonts w:ascii="Calibri" w:hAnsi="Calibri" w:cs="Calibri"/>
                <w:sz w:val="20"/>
                <w:szCs w:val="20"/>
              </w:rPr>
              <w:t>les interférences</w:t>
            </w:r>
            <w:r w:rsidR="00A66E0A"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F502D" w:rsidRPr="004F26BB">
              <w:rPr>
                <w:rFonts w:ascii="Calibri" w:hAnsi="Calibri" w:cs="Calibri"/>
                <w:sz w:val="20"/>
                <w:szCs w:val="20"/>
              </w:rPr>
              <w:t xml:space="preserve">en appliquant une ou plusieurs des mesures suivantes </w:t>
            </w:r>
            <w:r w:rsidR="00A66E0A" w:rsidRPr="004F26BB">
              <w:rPr>
                <w:rFonts w:ascii="Calibri" w:hAnsi="Calibri" w:cs="Calibri"/>
                <w:sz w:val="20"/>
                <w:szCs w:val="20"/>
              </w:rPr>
              <w:t>:</w:t>
            </w:r>
          </w:p>
          <w:p w14:paraId="0ADEB2D6" w14:textId="7A03E068" w:rsidR="00A66E0A" w:rsidRPr="004F26BB" w:rsidRDefault="004F502D" w:rsidP="00A66E0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F26BB">
              <w:rPr>
                <w:rFonts w:ascii="Calibri" w:hAnsi="Calibri" w:cs="Calibri"/>
                <w:sz w:val="20"/>
                <w:szCs w:val="20"/>
              </w:rPr>
              <w:t>Réorienter</w:t>
            </w:r>
            <w:r w:rsidR="00A66E0A" w:rsidRPr="004F26BB">
              <w:rPr>
                <w:rFonts w:ascii="Calibri" w:hAnsi="Calibri" w:cs="Calibri"/>
                <w:sz w:val="20"/>
                <w:szCs w:val="20"/>
              </w:rPr>
              <w:t xml:space="preserve"> o</w:t>
            </w:r>
            <w:r w:rsidRPr="004F26BB">
              <w:rPr>
                <w:rFonts w:ascii="Calibri" w:hAnsi="Calibri" w:cs="Calibri"/>
                <w:sz w:val="20"/>
                <w:szCs w:val="20"/>
              </w:rPr>
              <w:t>u déplacer l’antenne de réception</w:t>
            </w:r>
          </w:p>
          <w:p w14:paraId="233DD413" w14:textId="5BE46E16" w:rsidR="00A66E0A" w:rsidRPr="004F26BB" w:rsidRDefault="004F502D" w:rsidP="00A66E0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F26BB">
              <w:rPr>
                <w:rFonts w:ascii="Calibri" w:hAnsi="Calibri" w:cs="Calibri"/>
                <w:sz w:val="20"/>
                <w:szCs w:val="20"/>
              </w:rPr>
              <w:t>Augmenter la</w:t>
            </w:r>
            <w:r w:rsidR="00A66E0A"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9632E" w:rsidRPr="004F26BB">
              <w:rPr>
                <w:rFonts w:ascii="Calibri" w:hAnsi="Calibri" w:cs="Calibri"/>
                <w:sz w:val="20"/>
                <w:szCs w:val="20"/>
              </w:rPr>
              <w:t>séparation</w:t>
            </w:r>
            <w:r w:rsidR="00A66E0A"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F26BB">
              <w:rPr>
                <w:rFonts w:ascii="Calibri" w:hAnsi="Calibri" w:cs="Calibri"/>
                <w:sz w:val="20"/>
                <w:szCs w:val="20"/>
              </w:rPr>
              <w:t>entre l’</w:t>
            </w:r>
            <w:r w:rsidR="00C9632E" w:rsidRPr="004F26BB">
              <w:rPr>
                <w:rFonts w:ascii="Calibri" w:hAnsi="Calibri" w:cs="Calibri"/>
                <w:sz w:val="20"/>
                <w:szCs w:val="20"/>
              </w:rPr>
              <w:t>équipement</w:t>
            </w:r>
            <w:r w:rsidR="00A66E0A"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F26BB">
              <w:rPr>
                <w:rFonts w:ascii="Calibri" w:hAnsi="Calibri" w:cs="Calibri"/>
                <w:sz w:val="20"/>
                <w:szCs w:val="20"/>
              </w:rPr>
              <w:t>et le</w:t>
            </w:r>
            <w:r w:rsidR="00A66E0A" w:rsidRPr="004F26BB">
              <w:rPr>
                <w:rFonts w:ascii="Calibri" w:hAnsi="Calibri" w:cs="Calibri"/>
                <w:sz w:val="20"/>
                <w:szCs w:val="20"/>
              </w:rPr>
              <w:t xml:space="preserve"> receve</w:t>
            </w:r>
            <w:r w:rsidRPr="004F26BB">
              <w:rPr>
                <w:rFonts w:ascii="Calibri" w:hAnsi="Calibri" w:cs="Calibri"/>
                <w:sz w:val="20"/>
                <w:szCs w:val="20"/>
              </w:rPr>
              <w:t>u</w:t>
            </w:r>
            <w:r w:rsidR="00A66E0A" w:rsidRPr="004F26BB">
              <w:rPr>
                <w:rFonts w:ascii="Calibri" w:hAnsi="Calibri" w:cs="Calibri"/>
                <w:sz w:val="20"/>
                <w:szCs w:val="20"/>
              </w:rPr>
              <w:t>r</w:t>
            </w:r>
          </w:p>
          <w:p w14:paraId="06908A8B" w14:textId="1C92BB77" w:rsidR="00A66E0A" w:rsidRPr="004F26BB" w:rsidRDefault="0042193D" w:rsidP="00A66E0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F26BB">
              <w:rPr>
                <w:rFonts w:ascii="Calibri" w:hAnsi="Calibri" w:cs="Calibri"/>
                <w:sz w:val="20"/>
                <w:szCs w:val="20"/>
              </w:rPr>
              <w:t>Brancher l’équipement</w:t>
            </w:r>
            <w:r w:rsidR="00A66E0A"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F26BB">
              <w:rPr>
                <w:rFonts w:ascii="Calibri" w:hAnsi="Calibri" w:cs="Calibri"/>
                <w:sz w:val="20"/>
                <w:szCs w:val="20"/>
              </w:rPr>
              <w:t>sur une prise d’un circuit différent de celui où le receveur est branché</w:t>
            </w:r>
            <w:r w:rsidR="00A66E0A" w:rsidRPr="004F26B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A9DC33D" w14:textId="1640008B" w:rsidR="00A66E0A" w:rsidRPr="004F26BB" w:rsidRDefault="00A66E0A" w:rsidP="00A66E0A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4F26BB">
              <w:rPr>
                <w:rFonts w:ascii="Calibri" w:hAnsi="Calibri" w:cs="Calibri"/>
                <w:sz w:val="20"/>
                <w:szCs w:val="20"/>
              </w:rPr>
              <w:t>Consult</w:t>
            </w:r>
            <w:r w:rsidR="0042193D" w:rsidRPr="004F26BB">
              <w:rPr>
                <w:rFonts w:ascii="Calibri" w:hAnsi="Calibri" w:cs="Calibri"/>
                <w:sz w:val="20"/>
                <w:szCs w:val="20"/>
              </w:rPr>
              <w:t>er</w:t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2193D" w:rsidRPr="004F26BB">
              <w:rPr>
                <w:rFonts w:ascii="Calibri" w:hAnsi="Calibri" w:cs="Calibri"/>
                <w:sz w:val="20"/>
                <w:szCs w:val="20"/>
              </w:rPr>
              <w:t>le revendeur ou un technicien TV/radio expérimenté</w:t>
            </w:r>
            <w:r w:rsidRPr="004F26B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0C376F8" w14:textId="71CE8C7A" w:rsidR="00A66E0A" w:rsidRPr="004F26BB" w:rsidRDefault="0042193D" w:rsidP="00A66E0A">
            <w:pPr>
              <w:rPr>
                <w:rFonts w:ascii="Calibri" w:hAnsi="Calibri" w:cs="Calibri"/>
                <w:sz w:val="20"/>
                <w:szCs w:val="20"/>
              </w:rPr>
            </w:pPr>
            <w:r w:rsidRPr="004F26BB">
              <w:rPr>
                <w:rFonts w:ascii="Calibri" w:hAnsi="Calibri" w:cs="Calibri"/>
                <w:sz w:val="20"/>
                <w:szCs w:val="20"/>
              </w:rPr>
              <w:t>Tout changement ou</w:t>
            </w:r>
            <w:r w:rsidR="00A66E0A" w:rsidRPr="004F26BB">
              <w:rPr>
                <w:rFonts w:ascii="Calibri" w:hAnsi="Calibri" w:cs="Calibri"/>
                <w:sz w:val="20"/>
                <w:szCs w:val="20"/>
              </w:rPr>
              <w:t xml:space="preserve"> modification no</w:t>
            </w:r>
            <w:r w:rsidRPr="004F26BB">
              <w:rPr>
                <w:rFonts w:ascii="Calibri" w:hAnsi="Calibri" w:cs="Calibri"/>
                <w:sz w:val="20"/>
                <w:szCs w:val="20"/>
              </w:rPr>
              <w:t>n expressément approuvé</w:t>
            </w:r>
            <w:r w:rsidR="00A66E0A"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F26BB">
              <w:rPr>
                <w:rFonts w:ascii="Calibri" w:hAnsi="Calibri" w:cs="Calibri"/>
                <w:sz w:val="20"/>
                <w:szCs w:val="20"/>
              </w:rPr>
              <w:t>par la partie responsable de la conformité pourrait annuler votre autorisation de faire fonctionner l’appareil</w:t>
            </w:r>
            <w:r w:rsidR="00A66E0A" w:rsidRPr="004F26B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8B07C99" w14:textId="763E9EB6" w:rsidR="004E7CA6" w:rsidRPr="004F26BB" w:rsidRDefault="0042193D" w:rsidP="00A66E0A">
            <w:pPr>
              <w:rPr>
                <w:rFonts w:ascii="Calibri" w:hAnsi="Calibri" w:cs="Calibri"/>
                <w:sz w:val="20"/>
                <w:szCs w:val="20"/>
              </w:rPr>
            </w:pPr>
            <w:r w:rsidRPr="004F26BB">
              <w:rPr>
                <w:rFonts w:ascii="Calibri" w:hAnsi="Calibri" w:cs="Calibri"/>
                <w:sz w:val="20"/>
                <w:szCs w:val="20"/>
              </w:rPr>
              <w:t xml:space="preserve">Information sur l’exposition radio </w:t>
            </w:r>
            <w:r w:rsidR="00F848D8" w:rsidRPr="004F26BB">
              <w:rPr>
                <w:rFonts w:ascii="Calibri" w:hAnsi="Calibri" w:cs="Calibri"/>
                <w:sz w:val="20"/>
                <w:szCs w:val="20"/>
              </w:rPr>
              <w:t>FCC</w:t>
            </w:r>
            <w:r w:rsidR="00847947" w:rsidRPr="004F26BB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04F26BB">
              <w:rPr>
                <w:rFonts w:ascii="Calibri" w:hAnsi="Calibri" w:cs="Calibri"/>
                <w:sz w:val="20"/>
                <w:szCs w:val="20"/>
              </w:rPr>
              <w:t>Cet</w:t>
            </w:r>
            <w:r w:rsidR="00847947"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74605" w:rsidRPr="004F26BB">
              <w:rPr>
                <w:rFonts w:ascii="Calibri" w:hAnsi="Calibri" w:cs="Calibri"/>
                <w:sz w:val="20"/>
                <w:szCs w:val="20"/>
              </w:rPr>
              <w:t>équipement</w:t>
            </w:r>
            <w:r w:rsidR="00847947"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F26BB">
              <w:rPr>
                <w:rFonts w:ascii="Calibri" w:hAnsi="Calibri" w:cs="Calibri"/>
                <w:sz w:val="20"/>
                <w:szCs w:val="20"/>
              </w:rPr>
              <w:t>est conforme aux limites d’exposition à la radiation</w:t>
            </w:r>
            <w:r w:rsidR="00847947" w:rsidRPr="004F26BB">
              <w:rPr>
                <w:rFonts w:ascii="Calibri" w:hAnsi="Calibri" w:cs="Calibri"/>
                <w:sz w:val="20"/>
                <w:szCs w:val="20"/>
              </w:rPr>
              <w:t xml:space="preserve"> FCC </w:t>
            </w:r>
            <w:r w:rsidRPr="004F26BB">
              <w:rPr>
                <w:rFonts w:ascii="Calibri" w:hAnsi="Calibri" w:cs="Calibri"/>
                <w:sz w:val="20"/>
                <w:szCs w:val="20"/>
              </w:rPr>
              <w:t>fixées pour les environnements non-contrôlés</w:t>
            </w:r>
            <w:r w:rsidR="00847947" w:rsidRPr="004F26BB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L’utilisateur final doit suivre </w:t>
            </w:r>
            <w:r w:rsidR="00B74605" w:rsidRPr="004F26BB">
              <w:rPr>
                <w:rFonts w:ascii="Calibri" w:hAnsi="Calibri" w:cs="Calibri"/>
                <w:sz w:val="20"/>
                <w:szCs w:val="20"/>
              </w:rPr>
              <w:t>les instructions</w:t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 d’utilisation pour assurer la conformité en relation à l’exposition RF.</w:t>
            </w:r>
            <w:r w:rsidR="00847947"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Ce transmetteur ne doit </w:t>
            </w:r>
            <w:r w:rsidR="00B74605" w:rsidRPr="004F26BB">
              <w:rPr>
                <w:rFonts w:ascii="Calibri" w:hAnsi="Calibri" w:cs="Calibri"/>
                <w:sz w:val="20"/>
                <w:szCs w:val="20"/>
              </w:rPr>
              <w:t xml:space="preserve">être </w:t>
            </w:r>
            <w:r w:rsidR="00955401" w:rsidRPr="004F26BB">
              <w:rPr>
                <w:rFonts w:ascii="Calibri" w:hAnsi="Calibri" w:cs="Calibri"/>
                <w:sz w:val="20"/>
                <w:szCs w:val="20"/>
              </w:rPr>
              <w:t xml:space="preserve">ni </w:t>
            </w:r>
            <w:r w:rsidR="00B74605" w:rsidRPr="004F26BB">
              <w:rPr>
                <w:rFonts w:ascii="Calibri" w:hAnsi="Calibri" w:cs="Calibri"/>
                <w:sz w:val="20"/>
                <w:szCs w:val="20"/>
              </w:rPr>
              <w:t>installé</w:t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55401" w:rsidRPr="004F26BB">
              <w:rPr>
                <w:rFonts w:ascii="Calibri" w:hAnsi="Calibri" w:cs="Calibri"/>
                <w:sz w:val="20"/>
                <w:szCs w:val="20"/>
              </w:rPr>
              <w:t>ni</w:t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 utilisé s’il est </w:t>
            </w:r>
            <w:r w:rsidR="00B74605" w:rsidRPr="004F26BB">
              <w:rPr>
                <w:rFonts w:ascii="Calibri" w:hAnsi="Calibri" w:cs="Calibri"/>
                <w:sz w:val="20"/>
                <w:szCs w:val="20"/>
              </w:rPr>
              <w:t xml:space="preserve">relié </w:t>
            </w:r>
            <w:r w:rsidRPr="004F26BB">
              <w:rPr>
                <w:rFonts w:ascii="Calibri" w:hAnsi="Calibri" w:cs="Calibri"/>
                <w:sz w:val="20"/>
                <w:szCs w:val="20"/>
              </w:rPr>
              <w:t xml:space="preserve">de façon </w:t>
            </w:r>
            <w:r w:rsidR="00B74605" w:rsidRPr="004F26BB">
              <w:rPr>
                <w:rFonts w:ascii="Calibri" w:hAnsi="Calibri" w:cs="Calibri"/>
                <w:sz w:val="20"/>
                <w:szCs w:val="20"/>
              </w:rPr>
              <w:t>simultanée ou conjo</w:t>
            </w:r>
            <w:r w:rsidR="00955401" w:rsidRPr="004F26BB">
              <w:rPr>
                <w:rFonts w:ascii="Calibri" w:hAnsi="Calibri" w:cs="Calibri"/>
                <w:sz w:val="20"/>
                <w:szCs w:val="20"/>
              </w:rPr>
              <w:t>inte</w:t>
            </w:r>
            <w:r w:rsidR="00B74605" w:rsidRPr="004F26BB">
              <w:rPr>
                <w:rFonts w:ascii="Calibri" w:hAnsi="Calibri" w:cs="Calibri"/>
                <w:sz w:val="20"/>
                <w:szCs w:val="20"/>
              </w:rPr>
              <w:t xml:space="preserve"> avec une autre antenne ou transmetteur</w:t>
            </w:r>
            <w:r w:rsidR="00847947" w:rsidRPr="004F26BB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7DB1F4BC" w14:textId="3286CE98" w:rsidR="00F848D8" w:rsidRPr="004F26BB" w:rsidRDefault="00F848D8" w:rsidP="00D957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84" w:type="dxa"/>
          </w:tcPr>
          <w:p w14:paraId="2F06C38A" w14:textId="777FC5EC" w:rsidR="004E7CA6" w:rsidRPr="004F26BB" w:rsidRDefault="00171CFF" w:rsidP="00D95724">
            <w:pPr>
              <w:rPr>
                <w:rFonts w:ascii="Calibri" w:hAnsi="Calibri" w:cs="Calibri"/>
                <w:sz w:val="20"/>
                <w:szCs w:val="20"/>
              </w:rPr>
            </w:pPr>
            <w:r w:rsidRPr="004F26BB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7BD8E6D7" wp14:editId="095B2C1E">
                  <wp:extent cx="1485900" cy="652346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0916" cy="68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947" w:rsidRPr="004F26BB" w14:paraId="6B7C7459" w14:textId="77777777" w:rsidTr="004B18CF">
        <w:tc>
          <w:tcPr>
            <w:tcW w:w="1271" w:type="dxa"/>
          </w:tcPr>
          <w:p w14:paraId="550A4DFA" w14:textId="7329E8A7" w:rsidR="00847947" w:rsidRPr="004F26BB" w:rsidRDefault="003410E5" w:rsidP="00D95724">
            <w:pPr>
              <w:rPr>
                <w:rFonts w:ascii="Calibri" w:hAnsi="Calibri" w:cs="Calibri"/>
                <w:sz w:val="20"/>
                <w:szCs w:val="20"/>
              </w:rPr>
            </w:pPr>
            <w:r w:rsidRPr="004F26BB">
              <w:rPr>
                <w:rFonts w:ascii="Calibri" w:hAnsi="Calibri" w:cs="Calibri"/>
                <w:sz w:val="20"/>
                <w:szCs w:val="20"/>
              </w:rPr>
              <w:t>Déclaration d’exposition à la radiation</w:t>
            </w:r>
          </w:p>
        </w:tc>
        <w:tc>
          <w:tcPr>
            <w:tcW w:w="4961" w:type="dxa"/>
          </w:tcPr>
          <w:p w14:paraId="075E4E9C" w14:textId="5B5BA127" w:rsidR="00847947" w:rsidRPr="004F26BB" w:rsidRDefault="003410E5" w:rsidP="00D95724">
            <w:pPr>
              <w:rPr>
                <w:rFonts w:ascii="Calibri" w:hAnsi="Calibri" w:cs="Calibri"/>
                <w:sz w:val="20"/>
                <w:szCs w:val="20"/>
              </w:rPr>
            </w:pPr>
            <w:r w:rsidRPr="004F26BB">
              <w:rPr>
                <w:rFonts w:ascii="Calibri" w:hAnsi="Calibri" w:cs="Calibri"/>
                <w:sz w:val="20"/>
                <w:szCs w:val="20"/>
              </w:rPr>
              <w:t xml:space="preserve">Cet appareil est conforme aux limites d’exposition </w:t>
            </w:r>
            <w:r w:rsidR="00847947" w:rsidRPr="004F26BB">
              <w:rPr>
                <w:rFonts w:ascii="Calibri" w:hAnsi="Calibri" w:cs="Calibri"/>
                <w:sz w:val="20"/>
                <w:szCs w:val="20"/>
              </w:rPr>
              <w:t xml:space="preserve">ISED RSS-102 RF </w:t>
            </w:r>
            <w:r w:rsidRPr="004F26BB">
              <w:rPr>
                <w:rFonts w:ascii="Calibri" w:hAnsi="Calibri" w:cs="Calibri"/>
                <w:sz w:val="20"/>
                <w:szCs w:val="20"/>
              </w:rPr>
              <w:t>établies pour un environnement non contrôlé</w:t>
            </w:r>
            <w:r w:rsidR="00955401" w:rsidRPr="004F26BB">
              <w:rPr>
                <w:rFonts w:ascii="Calibri" w:hAnsi="Calibri" w:cs="Calibri"/>
                <w:sz w:val="20"/>
                <w:szCs w:val="20"/>
              </w:rPr>
              <w:t>,</w:t>
            </w:r>
            <w:r w:rsidR="00847947" w:rsidRPr="004F26B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F26BB">
              <w:rPr>
                <w:rFonts w:ascii="Calibri" w:hAnsi="Calibri" w:cs="Calibri"/>
                <w:sz w:val="20"/>
                <w:szCs w:val="20"/>
              </w:rPr>
              <w:t>et son fonctionnement ne présente aucun risque si utilisé conformément aux instructions de ce manuel</w:t>
            </w:r>
            <w:r w:rsidR="00847947" w:rsidRPr="004F26BB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784" w:type="dxa"/>
          </w:tcPr>
          <w:p w14:paraId="47FA6188" w14:textId="77777777" w:rsidR="00847947" w:rsidRPr="004F26BB" w:rsidRDefault="00847947" w:rsidP="00D9572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45AA449" w14:textId="77777777" w:rsidR="004E7CA6" w:rsidRPr="004F26BB" w:rsidRDefault="004E7CA6">
      <w:pPr>
        <w:rPr>
          <w:rFonts w:ascii="Calibri" w:hAnsi="Calibri" w:cs="Calibri"/>
        </w:rPr>
      </w:pPr>
    </w:p>
    <w:p w14:paraId="06988D82" w14:textId="70A439C7" w:rsidR="003478C3" w:rsidRPr="004F26BB" w:rsidRDefault="003410E5">
      <w:pPr>
        <w:rPr>
          <w:rFonts w:ascii="Calibri" w:hAnsi="Calibri" w:cs="Calibri"/>
        </w:rPr>
      </w:pPr>
      <w:r w:rsidRPr="004F26BB">
        <w:rPr>
          <w:rFonts w:ascii="Calibri" w:hAnsi="Calibri" w:cs="Calibri"/>
        </w:rPr>
        <w:t xml:space="preserve">Le poste de TV </w:t>
      </w:r>
      <w:r w:rsidR="004440FF" w:rsidRPr="004F26BB">
        <w:rPr>
          <w:rFonts w:ascii="Calibri" w:hAnsi="Calibri" w:cs="Calibri"/>
        </w:rPr>
        <w:t xml:space="preserve">IQstream </w:t>
      </w:r>
      <w:r w:rsidRPr="004F26BB">
        <w:rPr>
          <w:rFonts w:ascii="Calibri" w:hAnsi="Calibri" w:cs="Calibri"/>
        </w:rPr>
        <w:t xml:space="preserve">est fabriqué en Malaisie par </w:t>
      </w:r>
      <w:r w:rsidR="00D74064" w:rsidRPr="004F26BB">
        <w:rPr>
          <w:rFonts w:ascii="Calibri" w:hAnsi="Calibri" w:cs="Calibri"/>
        </w:rPr>
        <w:t>:</w:t>
      </w:r>
    </w:p>
    <w:p w14:paraId="549B2EFE" w14:textId="7D572012" w:rsidR="00D74064" w:rsidRPr="004F26BB" w:rsidRDefault="00D74064" w:rsidP="008C7D1F">
      <w:pPr>
        <w:pStyle w:val="NoSpacing"/>
        <w:rPr>
          <w:lang w:val="fr-FR"/>
        </w:rPr>
      </w:pPr>
      <w:r w:rsidRPr="004F26BB">
        <w:rPr>
          <w:lang w:val="fr-FR"/>
        </w:rPr>
        <w:t>Salutica Allied Solutions</w:t>
      </w:r>
    </w:p>
    <w:p w14:paraId="12764256" w14:textId="59518C0A" w:rsidR="00D74064" w:rsidRPr="004F26BB" w:rsidRDefault="00D74064" w:rsidP="008C7D1F">
      <w:pPr>
        <w:pStyle w:val="NoSpacing"/>
        <w:rPr>
          <w:lang w:val="fr-FR"/>
        </w:rPr>
      </w:pPr>
      <w:r w:rsidRPr="004F26BB">
        <w:rPr>
          <w:lang w:val="fr-FR"/>
        </w:rPr>
        <w:t>No. 3, Jalan Zarib 6</w:t>
      </w:r>
    </w:p>
    <w:p w14:paraId="28765282" w14:textId="1C876B7E" w:rsidR="00D74064" w:rsidRPr="004F26BB" w:rsidRDefault="00D74064" w:rsidP="008C7D1F">
      <w:pPr>
        <w:pStyle w:val="NoSpacing"/>
        <w:rPr>
          <w:lang w:val="fr-FR"/>
        </w:rPr>
      </w:pPr>
      <w:r w:rsidRPr="004F26BB">
        <w:rPr>
          <w:lang w:val="fr-FR"/>
        </w:rPr>
        <w:t>Kawasan Perindustrian Zarib</w:t>
      </w:r>
    </w:p>
    <w:p w14:paraId="123385DC" w14:textId="6CAFB6B6" w:rsidR="00D74064" w:rsidRPr="004F26BB" w:rsidRDefault="00D74064" w:rsidP="008C7D1F">
      <w:pPr>
        <w:pStyle w:val="NoSpacing"/>
        <w:rPr>
          <w:lang w:val="fr-FR"/>
        </w:rPr>
      </w:pPr>
      <w:r w:rsidRPr="004F26BB">
        <w:rPr>
          <w:lang w:val="fr-FR"/>
        </w:rPr>
        <w:t>Ipoh Perak 31500</w:t>
      </w:r>
    </w:p>
    <w:p w14:paraId="6014614B" w14:textId="551036FC" w:rsidR="00912F01" w:rsidRPr="004F26BB" w:rsidRDefault="008C7D1F" w:rsidP="008C7D1F">
      <w:pPr>
        <w:pStyle w:val="NoSpacing"/>
        <w:rPr>
          <w:lang w:val="fr-FR"/>
        </w:rPr>
      </w:pPr>
      <w:r w:rsidRPr="004F26BB">
        <w:rPr>
          <w:lang w:val="fr-FR"/>
        </w:rPr>
        <w:t>Mala</w:t>
      </w:r>
      <w:r w:rsidR="003410E5" w:rsidRPr="004F26BB">
        <w:rPr>
          <w:lang w:val="fr-FR"/>
        </w:rPr>
        <w:t>isie</w:t>
      </w:r>
    </w:p>
    <w:sectPr w:rsidR="00912F01" w:rsidRPr="004F26BB" w:rsidSect="00B74605">
      <w:pgSz w:w="11906" w:h="16838"/>
      <w:pgMar w:top="1440" w:right="849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F5F35"/>
    <w:multiLevelType w:val="hybridMultilevel"/>
    <w:tmpl w:val="A032057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07"/>
    <w:rsid w:val="0000520E"/>
    <w:rsid w:val="00086997"/>
    <w:rsid w:val="000B0273"/>
    <w:rsid w:val="001037A8"/>
    <w:rsid w:val="00121FBE"/>
    <w:rsid w:val="00171CFF"/>
    <w:rsid w:val="001C1F34"/>
    <w:rsid w:val="001F4D6F"/>
    <w:rsid w:val="002279C3"/>
    <w:rsid w:val="00266AFF"/>
    <w:rsid w:val="002C5026"/>
    <w:rsid w:val="003410E5"/>
    <w:rsid w:val="003478C3"/>
    <w:rsid w:val="00366FB1"/>
    <w:rsid w:val="0037443C"/>
    <w:rsid w:val="003B3FF4"/>
    <w:rsid w:val="0042193D"/>
    <w:rsid w:val="004440FF"/>
    <w:rsid w:val="00492A92"/>
    <w:rsid w:val="004B18CF"/>
    <w:rsid w:val="004E7CA6"/>
    <w:rsid w:val="004F26BB"/>
    <w:rsid w:val="004F502D"/>
    <w:rsid w:val="00525AC1"/>
    <w:rsid w:val="00541DD3"/>
    <w:rsid w:val="0057006F"/>
    <w:rsid w:val="005900A2"/>
    <w:rsid w:val="006D2490"/>
    <w:rsid w:val="00761D82"/>
    <w:rsid w:val="007B67FD"/>
    <w:rsid w:val="007F613F"/>
    <w:rsid w:val="00847947"/>
    <w:rsid w:val="008C7D1F"/>
    <w:rsid w:val="00912F01"/>
    <w:rsid w:val="009515B0"/>
    <w:rsid w:val="00955401"/>
    <w:rsid w:val="009A6DB3"/>
    <w:rsid w:val="009C231D"/>
    <w:rsid w:val="009E3644"/>
    <w:rsid w:val="00A66E0A"/>
    <w:rsid w:val="00AB00A6"/>
    <w:rsid w:val="00AD53DF"/>
    <w:rsid w:val="00AF25F9"/>
    <w:rsid w:val="00AF74A0"/>
    <w:rsid w:val="00B74605"/>
    <w:rsid w:val="00BD2B80"/>
    <w:rsid w:val="00BD2D6A"/>
    <w:rsid w:val="00BF02C2"/>
    <w:rsid w:val="00C127A2"/>
    <w:rsid w:val="00C9632E"/>
    <w:rsid w:val="00D013F2"/>
    <w:rsid w:val="00D74064"/>
    <w:rsid w:val="00DC7DAE"/>
    <w:rsid w:val="00DD6173"/>
    <w:rsid w:val="00DE0507"/>
    <w:rsid w:val="00DE3325"/>
    <w:rsid w:val="00F1212E"/>
    <w:rsid w:val="00F848D8"/>
    <w:rsid w:val="00F9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5E9E0"/>
  <w15:chartTrackingRefBased/>
  <w15:docId w15:val="{C5505C20-A5B9-44FF-9185-CEA04628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05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5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E7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E0A"/>
    <w:pPr>
      <w:ind w:left="720"/>
      <w:contextualSpacing/>
    </w:pPr>
  </w:style>
  <w:style w:type="paragraph" w:styleId="NoSpacing">
    <w:name w:val="No Spacing"/>
    <w:uiPriority w:val="1"/>
    <w:qFormat/>
    <w:rsid w:val="008C7D1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D24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uheara.com/support" TargetMode="Externa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yperlink" Target="http://www.nuheara.com/Nuheara-warranty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nuheara.com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939D3B7A5D04D955B54DDB6029DE6" ma:contentTypeVersion="12" ma:contentTypeDescription="Create a new document." ma:contentTypeScope="" ma:versionID="7286726e5e3c5fa11c80944fb5802d93">
  <xsd:schema xmlns:xsd="http://www.w3.org/2001/XMLSchema" xmlns:xs="http://www.w3.org/2001/XMLSchema" xmlns:p="http://schemas.microsoft.com/office/2006/metadata/properties" xmlns:ns2="34a33a31-e79f-48b7-9aa1-032cc37837c5" xmlns:ns3="406ef8c2-e54e-4fcb-8f12-4a0267b6f31e" xmlns:ns4="dfd71e5c-6132-4a05-891a-e1f4812e455a" targetNamespace="http://schemas.microsoft.com/office/2006/metadata/properties" ma:root="true" ma:fieldsID="72e9374056dbccae6f3cd6783a85abd6" ns2:_="" ns3:_="" ns4:_="">
    <xsd:import namespace="34a33a31-e79f-48b7-9aa1-032cc37837c5"/>
    <xsd:import namespace="406ef8c2-e54e-4fcb-8f12-4a0267b6f31e"/>
    <xsd:import namespace="dfd71e5c-6132-4a05-891a-e1f4812e45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33a31-e79f-48b7-9aa1-032cc37837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ef8c2-e54e-4fcb-8f12-4a0267b6f31e" elementFormDefault="qualified">
    <xsd:import namespace="http://schemas.microsoft.com/office/2006/documentManagement/types"/>
    <xsd:import namespace="http://schemas.microsoft.com/office/infopath/2007/PartnerControls"/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d71e5c-6132-4a05-891a-e1f4812e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82EB84-622F-49B9-A90A-C0382D249F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ED2D32-6167-4356-8197-5755FE931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33a31-e79f-48b7-9aa1-032cc37837c5"/>
    <ds:schemaRef ds:uri="406ef8c2-e54e-4fcb-8f12-4a0267b6f31e"/>
    <ds:schemaRef ds:uri="dfd71e5c-6132-4a05-891a-e1f4812e4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975CD0-B4FB-40BF-9DEE-AC72FD1A5A2D}">
  <ds:schemaRefs>
    <ds:schemaRef ds:uri="http://purl.org/dc/terms/"/>
    <ds:schemaRef ds:uri="http://schemas.microsoft.com/office/infopath/2007/PartnerControls"/>
    <ds:schemaRef ds:uri="34a33a31-e79f-48b7-9aa1-032cc37837c5"/>
    <ds:schemaRef ds:uri="http://purl.org/dc/dcmitype/"/>
    <ds:schemaRef ds:uri="406ef8c2-e54e-4fcb-8f12-4a0267b6f31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dfd71e5c-6132-4a05-891a-e1f4812e455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Buonocore</dc:creator>
  <cp:keywords/>
  <dc:description/>
  <cp:lastModifiedBy>Michelle Anderton</cp:lastModifiedBy>
  <cp:revision>2</cp:revision>
  <cp:lastPrinted>2019-02-27T05:41:00Z</cp:lastPrinted>
  <dcterms:created xsi:type="dcterms:W3CDTF">2019-08-15T05:21:00Z</dcterms:created>
  <dcterms:modified xsi:type="dcterms:W3CDTF">2019-08-15T05:21:00Z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0x010100382939D3B7A5D04D955B54DDB6029DE6</vt:lpwstr>
  </property>
</Properties>
</file>